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CCB6B5">
      <w:pPr>
        <w:spacing w:line="216" w:lineRule="auto"/>
        <w:rPr>
          <w:sz w:val="33"/>
        </w:rPr>
      </w:pPr>
    </w:p>
    <w:p w14:paraId="04CD2C75">
      <w:pPr>
        <w:spacing w:line="216" w:lineRule="auto"/>
        <w:rPr>
          <w:sz w:val="33"/>
        </w:rPr>
      </w:pPr>
      <w:bookmarkStart w:id="0" w:name="_GoBack"/>
      <w:bookmarkEnd w:id="0"/>
    </w:p>
    <w:p w14:paraId="6970CBFD">
      <w:pPr>
        <w:spacing w:line="216" w:lineRule="auto"/>
        <w:jc w:val="center"/>
        <w:rPr>
          <w:rFonts w:ascii="华文中宋" w:hAnsi="华文中宋" w:eastAsia="华文中宋" w:cs="华文中宋"/>
          <w:b/>
          <w:color w:val="000000"/>
          <w:sz w:val="36"/>
          <w:szCs w:val="36"/>
        </w:rPr>
      </w:pPr>
      <w:r>
        <w:rPr>
          <w:rFonts w:hint="eastAsia" w:ascii="华文中宋" w:hAnsi="华文中宋" w:eastAsia="华文中宋" w:cs="华文中宋"/>
          <w:b/>
          <w:color w:val="000000"/>
          <w:sz w:val="36"/>
          <w:szCs w:val="36"/>
        </w:rPr>
        <w:t>代表作登记表</w:t>
      </w:r>
    </w:p>
    <w:p w14:paraId="0650987D">
      <w:pPr>
        <w:spacing w:line="216" w:lineRule="auto"/>
        <w:rPr>
          <w:sz w:val="33"/>
        </w:rPr>
      </w:pPr>
    </w:p>
    <w:tbl>
      <w:tblPr>
        <w:tblStyle w:val="7"/>
        <w:tblW w:w="10100" w:type="dxa"/>
        <w:jc w:val="center"/>
        <w:tblBorders>
          <w:top w:val="single" w:color="FFFFFF" w:sz="4" w:space="0"/>
          <w:left w:val="single" w:color="FFFFFF" w:sz="4" w:space="0"/>
          <w:bottom w:val="single" w:color="FFFFFF" w:sz="4" w:space="0"/>
          <w:right w:val="single" w:color="FFFFFF" w:sz="4" w:space="0"/>
          <w:insideH w:val="single" w:color="FFFFFF" w:sz="4" w:space="0"/>
          <w:insideV w:val="single" w:color="FFFFFF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2663"/>
        <w:gridCol w:w="12"/>
        <w:gridCol w:w="1791"/>
        <w:gridCol w:w="1762"/>
        <w:gridCol w:w="3872"/>
      </w:tblGrid>
      <w:tr w14:paraId="3B8874D6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20" w:hRule="atLeast"/>
          <w:jc w:val="center"/>
        </w:trPr>
        <w:tc>
          <w:tcPr>
            <w:tcW w:w="2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3B25BC">
            <w:pPr>
              <w:jc w:val="center"/>
              <w:rPr>
                <w:rFonts w:ascii="仿宋_GB2312" w:hAnsi="宋体" w:eastAsia="仿宋_GB2312" w:cs="宋体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32"/>
                <w:szCs w:val="32"/>
              </w:rPr>
              <w:t>作者姓名</w:t>
            </w:r>
          </w:p>
        </w:tc>
        <w:tc>
          <w:tcPr>
            <w:tcW w:w="1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263DFE">
            <w:pPr>
              <w:rPr>
                <w:rFonts w:hint="eastAsia" w:ascii="宋体" w:hAnsi="宋体" w:eastAsia="宋体" w:cs="宋体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32"/>
                <w:szCs w:val="32"/>
                <w:lang w:val="en-US" w:eastAsia="zh-CN"/>
              </w:rPr>
              <w:t>李润钊</w:t>
            </w:r>
          </w:p>
        </w:tc>
        <w:tc>
          <w:tcPr>
            <w:tcW w:w="1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9688D1">
            <w:pPr>
              <w:jc w:val="center"/>
              <w:rPr>
                <w:rFonts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32"/>
                <w:szCs w:val="32"/>
              </w:rPr>
              <w:t>所在单位</w:t>
            </w:r>
          </w:p>
        </w:tc>
        <w:tc>
          <w:tcPr>
            <w:tcW w:w="3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D24A96">
            <w:pPr>
              <w:rPr>
                <w:rFonts w:hint="eastAsia" w:ascii="宋体" w:hAnsi="宋体" w:eastAsia="宋体" w:cs="宋体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32"/>
                <w:szCs w:val="32"/>
                <w:lang w:val="en-US" w:eastAsia="zh-CN"/>
              </w:rPr>
              <w:t>工人日报</w:t>
            </w:r>
          </w:p>
        </w:tc>
      </w:tr>
      <w:tr w14:paraId="18C52201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20" w:hRule="atLeast"/>
          <w:jc w:val="center"/>
        </w:trPr>
        <w:tc>
          <w:tcPr>
            <w:tcW w:w="2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1D62C4">
            <w:pPr>
              <w:jc w:val="center"/>
              <w:rPr>
                <w:rFonts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32"/>
                <w:szCs w:val="32"/>
              </w:rPr>
              <w:t>作品标题</w:t>
            </w:r>
          </w:p>
        </w:tc>
        <w:tc>
          <w:tcPr>
            <w:tcW w:w="743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BEAF1E">
            <w:pPr>
              <w:rPr>
                <w:rFonts w:hint="eastAsia" w:ascii="宋体" w:hAnsi="宋体" w:eastAsia="宋体" w:cs="宋体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32"/>
                <w:szCs w:val="32"/>
                <w:lang w:val="en-US" w:eastAsia="zh-CN"/>
              </w:rPr>
              <w:t>《</w:t>
            </w:r>
            <w:r>
              <w:rPr>
                <w:rFonts w:hint="default" w:ascii="仿宋_GB2312" w:hAnsi="宋体" w:eastAsia="仿宋_GB2312" w:cs="宋体"/>
                <w:color w:val="000000"/>
                <w:sz w:val="32"/>
                <w:szCs w:val="32"/>
                <w:lang w:val="en-US" w:eastAsia="zh-CN"/>
              </w:rPr>
              <w:t>C875，通往更大世界的“校车”</w:t>
            </w:r>
            <w:r>
              <w:rPr>
                <w:rFonts w:hint="eastAsia" w:ascii="仿宋_GB2312" w:hAnsi="宋体" w:eastAsia="仿宋_GB2312" w:cs="宋体"/>
                <w:color w:val="000000"/>
                <w:sz w:val="32"/>
                <w:szCs w:val="32"/>
                <w:lang w:val="en-US" w:eastAsia="zh-CN"/>
              </w:rPr>
              <w:t>》</w:t>
            </w:r>
          </w:p>
        </w:tc>
      </w:tr>
      <w:tr w14:paraId="1C688EF8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40" w:hRule="atLeast"/>
          <w:jc w:val="center"/>
        </w:trPr>
        <w:tc>
          <w:tcPr>
            <w:tcW w:w="2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59ADC6">
            <w:pPr>
              <w:jc w:val="center"/>
              <w:rPr>
                <w:rFonts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32"/>
                <w:szCs w:val="32"/>
              </w:rPr>
              <w:t>作品刊播单位</w:t>
            </w:r>
          </w:p>
        </w:tc>
        <w:tc>
          <w:tcPr>
            <w:tcW w:w="1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0A67E8">
            <w:pPr>
              <w:rPr>
                <w:rFonts w:hint="eastAsia" w:ascii="宋体" w:hAnsi="宋体" w:eastAsia="宋体" w:cs="宋体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32"/>
                <w:szCs w:val="32"/>
                <w:lang w:val="en-US" w:eastAsia="zh-CN"/>
              </w:rPr>
              <w:t>工人日报</w:t>
            </w:r>
          </w:p>
        </w:tc>
        <w:tc>
          <w:tcPr>
            <w:tcW w:w="1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6BD4C1">
            <w:pPr>
              <w:jc w:val="center"/>
              <w:rPr>
                <w:rFonts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32"/>
                <w:szCs w:val="32"/>
              </w:rPr>
              <w:t>刊播日期</w:t>
            </w:r>
          </w:p>
        </w:tc>
        <w:tc>
          <w:tcPr>
            <w:tcW w:w="3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16B2FC">
            <w:pPr>
              <w:ind w:firstLine="960" w:firstLineChars="300"/>
              <w:rPr>
                <w:rFonts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32"/>
                <w:szCs w:val="32"/>
                <w:lang w:val="en-US" w:eastAsia="zh-CN"/>
              </w:rPr>
              <w:t>2026</w:t>
            </w:r>
            <w:r>
              <w:rPr>
                <w:rFonts w:hint="eastAsia" w:ascii="仿宋_GB2312" w:hAnsi="宋体" w:eastAsia="仿宋_GB2312" w:cs="宋体"/>
                <w:color w:val="000000"/>
                <w:sz w:val="32"/>
                <w:szCs w:val="32"/>
              </w:rPr>
              <w:t>年</w:t>
            </w:r>
            <w:r>
              <w:rPr>
                <w:rFonts w:hint="eastAsia" w:ascii="仿宋_GB2312" w:hAnsi="宋体" w:eastAsia="仿宋_GB2312" w:cs="宋体"/>
                <w:color w:val="000000"/>
                <w:sz w:val="32"/>
                <w:szCs w:val="32"/>
                <w:lang w:val="en-US" w:eastAsia="zh-CN"/>
              </w:rPr>
              <w:t>2</w:t>
            </w:r>
            <w:r>
              <w:rPr>
                <w:rFonts w:hint="eastAsia" w:ascii="仿宋_GB2312" w:hAnsi="宋体" w:eastAsia="仿宋_GB2312" w:cs="宋体"/>
                <w:color w:val="000000"/>
                <w:sz w:val="32"/>
                <w:szCs w:val="32"/>
              </w:rPr>
              <w:t>月</w:t>
            </w:r>
            <w:r>
              <w:rPr>
                <w:rFonts w:hint="eastAsia" w:ascii="仿宋_GB2312" w:hAnsi="宋体" w:eastAsia="仿宋_GB2312" w:cs="宋体"/>
                <w:color w:val="000000"/>
                <w:sz w:val="32"/>
                <w:szCs w:val="32"/>
                <w:lang w:val="en-US" w:eastAsia="zh-CN"/>
              </w:rPr>
              <w:t>3</w:t>
            </w:r>
            <w:r>
              <w:rPr>
                <w:rFonts w:hint="eastAsia" w:ascii="仿宋_GB2312" w:hAnsi="宋体" w:eastAsia="仿宋_GB2312" w:cs="宋体"/>
                <w:color w:val="000000"/>
                <w:sz w:val="32"/>
                <w:szCs w:val="32"/>
              </w:rPr>
              <w:t>日</w:t>
            </w:r>
          </w:p>
        </w:tc>
      </w:tr>
      <w:tr w14:paraId="5FC7E7E6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40" w:hRule="atLeast"/>
          <w:jc w:val="center"/>
        </w:trPr>
        <w:tc>
          <w:tcPr>
            <w:tcW w:w="2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72A140">
            <w:pPr>
              <w:jc w:val="center"/>
              <w:rPr>
                <w:rFonts w:ascii="仿宋_GB2312" w:hAnsi="宋体" w:eastAsia="仿宋_GB2312" w:cs="宋体"/>
                <w:color w:val="00000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32"/>
                <w:szCs w:val="32"/>
              </w:rPr>
              <w:t>作品字数或时长</w:t>
            </w:r>
          </w:p>
        </w:tc>
        <w:tc>
          <w:tcPr>
            <w:tcW w:w="1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5B3B7D">
            <w:pPr>
              <w:jc w:val="center"/>
              <w:rPr>
                <w:rFonts w:hint="eastAsia" w:ascii="仿宋_GB2312" w:hAnsi="宋体" w:eastAsia="仿宋_GB2312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1"/>
                <w:szCs w:val="21"/>
                <w:lang w:val="en-US" w:eastAsia="zh-CN"/>
              </w:rPr>
              <w:t>文字报道：2929字</w:t>
            </w:r>
          </w:p>
          <w:p w14:paraId="2447030A">
            <w:pPr>
              <w:jc w:val="center"/>
              <w:rPr>
                <w:rFonts w:hint="default" w:ascii="仿宋_GB2312" w:hAnsi="宋体" w:eastAsia="仿宋_GB2312" w:cs="宋体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1"/>
                <w:szCs w:val="21"/>
                <w:lang w:val="en-US" w:eastAsia="zh-CN"/>
              </w:rPr>
              <w:t>视频报道：5分30秒</w:t>
            </w:r>
          </w:p>
        </w:tc>
        <w:tc>
          <w:tcPr>
            <w:tcW w:w="1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588317">
            <w:pPr>
              <w:jc w:val="center"/>
              <w:rPr>
                <w:rFonts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32"/>
                <w:szCs w:val="32"/>
              </w:rPr>
              <w:t>作品体裁</w:t>
            </w:r>
          </w:p>
        </w:tc>
        <w:tc>
          <w:tcPr>
            <w:tcW w:w="3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DF7CDC">
            <w:pPr>
              <w:rPr>
                <w:rFonts w:hint="default" w:ascii="宋体" w:hAnsi="宋体" w:eastAsia="宋体" w:cs="宋体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32"/>
                <w:szCs w:val="32"/>
                <w:lang w:val="en-US" w:eastAsia="zh-CN"/>
              </w:rPr>
              <w:t>融合报道</w:t>
            </w:r>
          </w:p>
        </w:tc>
      </w:tr>
      <w:tr w14:paraId="6B84073C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52" w:hRule="atLeast"/>
          <w:jc w:val="center"/>
        </w:trPr>
        <w:tc>
          <w:tcPr>
            <w:tcW w:w="26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</w:tcPr>
          <w:p w14:paraId="2B074E53">
            <w:pPr>
              <w:jc w:val="center"/>
              <w:rPr>
                <w:rFonts w:ascii="仿宋_GB2312" w:hAnsi="宋体" w:eastAsia="仿宋_GB2312" w:cs="宋体"/>
                <w:color w:val="00000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32"/>
                <w:szCs w:val="32"/>
              </w:rPr>
              <w:t>作品传播数据</w:t>
            </w:r>
          </w:p>
        </w:tc>
        <w:tc>
          <w:tcPr>
            <w:tcW w:w="7425" w:type="dxa"/>
            <w:gridSpan w:val="3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 w14:paraId="769BC83C">
            <w:pPr>
              <w:rPr>
                <w:rFonts w:hint="default" w:ascii="仿宋_GB2312" w:hAnsi="宋体" w:eastAsia="仿宋_GB2312" w:cs="宋体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32"/>
                <w:szCs w:val="32"/>
                <w:lang w:val="en-US" w:eastAsia="zh-CN"/>
              </w:rPr>
              <w:t>阅读量56万 点赞量1.5万</w:t>
            </w:r>
          </w:p>
        </w:tc>
      </w:tr>
      <w:tr w14:paraId="1B9B289D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822" w:hRule="atLeast"/>
          <w:jc w:val="center"/>
        </w:trPr>
        <w:tc>
          <w:tcPr>
            <w:tcW w:w="10100" w:type="dxa"/>
            <w:gridSpan w:val="5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CDF94CC">
            <w:pPr>
              <w:rPr>
                <w:rFonts w:ascii="仿宋_GB2312" w:hAnsi="宋体" w:eastAsia="仿宋_GB2312" w:cs="宋体"/>
                <w:color w:val="00000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32"/>
                <w:szCs w:val="32"/>
              </w:rPr>
              <w:t>推荐理由（采写简况、作品评价、社会效果、传播数据、获奖情况）</w:t>
            </w:r>
          </w:p>
          <w:p w14:paraId="0CACCF85">
            <w:pPr>
              <w:rPr>
                <w:rFonts w:hint="default" w:ascii="仿宋_GB2312" w:hAnsi="宋体" w:eastAsia="仿宋_GB2312" w:cs="宋体"/>
                <w:color w:val="00000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sz w:val="30"/>
                <w:szCs w:val="30"/>
                <w:lang w:val="en-US" w:eastAsia="zh-CN"/>
              </w:rPr>
              <w:t>采写简况：</w:t>
            </w:r>
            <w:r>
              <w:rPr>
                <w:rFonts w:hint="default" w:ascii="仿宋_GB2312" w:hAnsi="宋体" w:eastAsia="仿宋_GB2312" w:cs="宋体"/>
                <w:color w:val="000000"/>
                <w:sz w:val="30"/>
                <w:szCs w:val="30"/>
                <w:lang w:val="en-US" w:eastAsia="zh-CN"/>
              </w:rPr>
              <w:t>记者历时5天深入福建清流县山区，辗转县城、杨源村多地，通过跟乘“复兴号校车”、驻点清流站</w:t>
            </w:r>
            <w:r>
              <w:rPr>
                <w:rFonts w:hint="eastAsia" w:ascii="仿宋_GB2312" w:hAnsi="宋体" w:eastAsia="仿宋_GB2312" w:cs="宋体"/>
                <w:color w:val="000000"/>
                <w:sz w:val="30"/>
                <w:szCs w:val="30"/>
                <w:lang w:val="en-US" w:eastAsia="zh-CN"/>
              </w:rPr>
              <w:t>采访</w:t>
            </w:r>
            <w:r>
              <w:rPr>
                <w:rFonts w:hint="default" w:ascii="仿宋_GB2312" w:hAnsi="宋体" w:eastAsia="仿宋_GB2312" w:cs="宋体"/>
                <w:color w:val="000000"/>
                <w:sz w:val="30"/>
                <w:szCs w:val="30"/>
                <w:lang w:val="en-US" w:eastAsia="zh-CN"/>
              </w:rPr>
              <w:t>、走访学生家庭等形式，记录铁路改变山区学子求学路</w:t>
            </w:r>
            <w:r>
              <w:rPr>
                <w:rFonts w:hint="eastAsia" w:ascii="仿宋_GB2312" w:hAnsi="宋体" w:eastAsia="仿宋_GB2312" w:cs="宋体"/>
                <w:color w:val="000000"/>
                <w:sz w:val="30"/>
                <w:szCs w:val="30"/>
                <w:lang w:val="en-US" w:eastAsia="zh-CN"/>
              </w:rPr>
              <w:t>的故事</w:t>
            </w:r>
            <w:r>
              <w:rPr>
                <w:rFonts w:hint="default" w:ascii="仿宋_GB2312" w:hAnsi="宋体" w:eastAsia="仿宋_GB2312" w:cs="宋体"/>
                <w:color w:val="000000"/>
                <w:sz w:val="30"/>
                <w:szCs w:val="30"/>
                <w:lang w:val="en-US" w:eastAsia="zh-CN"/>
              </w:rPr>
              <w:t>。报道以大学生志愿者杨晓烨“从乘客到护学者”的双重视角为主线，结合车站站长服务细节，呈现“校站车”护学机制运行1500天的温暖实践，生动诠释交通变迁对教育公平的助推作用。</w:t>
            </w:r>
          </w:p>
          <w:p w14:paraId="1273FBFA">
            <w:pPr>
              <w:rPr>
                <w:rFonts w:hint="default" w:ascii="仿宋_GB2312" w:hAnsi="宋体" w:eastAsia="仿宋_GB2312" w:cs="宋体"/>
                <w:color w:val="00000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sz w:val="30"/>
                <w:szCs w:val="30"/>
                <w:lang w:val="en-US" w:eastAsia="zh-CN"/>
              </w:rPr>
              <w:t>作品评价：</w:t>
            </w:r>
            <w:r>
              <w:rPr>
                <w:rFonts w:hint="eastAsia" w:ascii="仿宋_GB2312" w:hAnsi="宋体" w:eastAsia="仿宋_GB2312" w:cs="宋体"/>
                <w:color w:val="000000"/>
                <w:sz w:val="30"/>
                <w:szCs w:val="30"/>
                <w:lang w:val="en-US" w:eastAsia="zh-CN"/>
              </w:rPr>
              <w:t>融合报道以通讯、长视频等方式，</w:t>
            </w:r>
            <w:r>
              <w:rPr>
                <w:rFonts w:hint="default" w:ascii="仿宋_GB2312" w:hAnsi="宋体" w:eastAsia="仿宋_GB2312" w:cs="宋体"/>
                <w:color w:val="000000"/>
                <w:sz w:val="30"/>
                <w:szCs w:val="30"/>
              </w:rPr>
              <w:t>生动记录山区学子乘坐列车上下学的暖心故事。</w:t>
            </w:r>
            <w:r>
              <w:rPr>
                <w:rFonts w:hint="eastAsia" w:ascii="仿宋_GB2312" w:hAnsi="宋体" w:eastAsia="仿宋_GB2312" w:cs="宋体"/>
                <w:color w:val="000000"/>
                <w:sz w:val="30"/>
                <w:szCs w:val="30"/>
                <w:lang w:val="en-US" w:eastAsia="zh-CN"/>
              </w:rPr>
              <w:t>作品</w:t>
            </w:r>
            <w:r>
              <w:rPr>
                <w:rFonts w:hint="default" w:ascii="仿宋_GB2312" w:hAnsi="宋体" w:eastAsia="仿宋_GB2312" w:cs="宋体"/>
                <w:color w:val="000000"/>
                <w:sz w:val="30"/>
                <w:szCs w:val="30"/>
              </w:rPr>
              <w:t>突破传统民生报道的叙事框架，聚焦社会各方协同解题的“方案性叙事”。通过购票政策优化、发车时刻调整等细节，展现制度创新如何填补公共服务盲区</w:t>
            </w:r>
            <w:r>
              <w:rPr>
                <w:rFonts w:hint="eastAsia" w:ascii="仿宋_GB2312" w:hAnsi="宋体" w:eastAsia="仿宋_GB2312" w:cs="宋体"/>
                <w:color w:val="000000"/>
                <w:sz w:val="30"/>
                <w:szCs w:val="30"/>
                <w:lang w:eastAsia="zh-CN"/>
              </w:rPr>
              <w:t>；</w:t>
            </w:r>
            <w:r>
              <w:rPr>
                <w:rFonts w:hint="default" w:ascii="仿宋_GB2312" w:hAnsi="宋体" w:eastAsia="仿宋_GB2312" w:cs="宋体"/>
                <w:color w:val="000000"/>
                <w:sz w:val="30"/>
                <w:szCs w:val="30"/>
              </w:rPr>
              <w:t>以“两张车票”（17元中巴票</w:t>
            </w:r>
            <w:r>
              <w:rPr>
                <w:rFonts w:hint="eastAsia" w:ascii="仿宋_GB2312" w:hAnsi="宋体" w:eastAsia="仿宋_GB2312" w:cs="宋体"/>
                <w:color w:val="000000"/>
                <w:sz w:val="30"/>
                <w:szCs w:val="30"/>
                <w:lang w:val="en-US" w:eastAsia="zh-CN"/>
              </w:rPr>
              <w:t>和</w:t>
            </w:r>
            <w:r>
              <w:rPr>
                <w:rFonts w:hint="default" w:ascii="仿宋_GB2312" w:hAnsi="宋体" w:eastAsia="仿宋_GB2312" w:cs="宋体"/>
                <w:color w:val="000000"/>
                <w:sz w:val="30"/>
                <w:szCs w:val="30"/>
              </w:rPr>
              <w:t xml:space="preserve"> 5.5元动车票）的价格符号、“护学驿站”的空间符号、“杨爸”的称谓符号，</w:t>
            </w:r>
            <w:r>
              <w:rPr>
                <w:rFonts w:hint="eastAsia" w:ascii="仿宋_GB2312" w:hAnsi="宋体" w:eastAsia="仿宋_GB2312" w:cs="宋体"/>
                <w:color w:val="000000"/>
                <w:sz w:val="30"/>
                <w:szCs w:val="30"/>
                <w:lang w:val="en-US" w:eastAsia="zh-CN"/>
              </w:rPr>
              <w:t>展现交通变迁对这一条曲折求学路带来的改变。作品</w:t>
            </w:r>
            <w:r>
              <w:rPr>
                <w:rFonts w:hint="default" w:ascii="仿宋_GB2312" w:hAnsi="宋体" w:eastAsia="仿宋_GB2312" w:cs="宋体"/>
                <w:color w:val="000000"/>
                <w:sz w:val="30"/>
                <w:szCs w:val="30"/>
              </w:rPr>
              <w:t>不局限于“一群山里学生坐复兴号上下学”的场景，而是深入梳理事件背后的深层逻辑，提炼出“</w:t>
            </w:r>
            <w:r>
              <w:rPr>
                <w:rFonts w:hint="eastAsia" w:ascii="仿宋_GB2312" w:hAnsi="宋体" w:eastAsia="仿宋_GB2312" w:cs="宋体"/>
                <w:color w:val="000000"/>
                <w:sz w:val="30"/>
                <w:szCs w:val="30"/>
                <w:lang w:val="en-US" w:eastAsia="zh-CN"/>
              </w:rPr>
              <w:t>山区孩子</w:t>
            </w:r>
            <w:r>
              <w:rPr>
                <w:rFonts w:hint="default" w:ascii="仿宋_GB2312" w:hAnsi="宋体" w:eastAsia="仿宋_GB2312" w:cs="宋体"/>
                <w:color w:val="000000"/>
                <w:sz w:val="30"/>
                <w:szCs w:val="30"/>
              </w:rPr>
              <w:t>们的求学路，背后是社会各方的托举与守护”的核心主题，</w:t>
            </w:r>
            <w:r>
              <w:rPr>
                <w:rFonts w:hint="eastAsia" w:ascii="仿宋_GB2312" w:hAnsi="宋体" w:eastAsia="仿宋_GB2312" w:cs="宋体"/>
                <w:color w:val="000000"/>
                <w:sz w:val="30"/>
                <w:szCs w:val="30"/>
                <w:lang w:val="en-US" w:eastAsia="zh-CN"/>
              </w:rPr>
              <w:t>也让轨道上沉淀的爱与责任传播到了更多人的心里。</w:t>
            </w:r>
          </w:p>
          <w:p w14:paraId="404D1D2D">
            <w:pPr>
              <w:rPr>
                <w:rFonts w:hint="default" w:ascii="仿宋_GB2312" w:hAnsi="宋体" w:eastAsia="仿宋_GB2312" w:cs="宋体"/>
                <w:color w:val="00000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sz w:val="30"/>
                <w:szCs w:val="30"/>
                <w:lang w:val="en-US" w:eastAsia="zh-CN"/>
              </w:rPr>
              <w:t>社会效果及传播数据：</w:t>
            </w:r>
            <w:r>
              <w:rPr>
                <w:rFonts w:hint="default" w:ascii="仿宋_GB2312" w:hAnsi="宋体" w:eastAsia="仿宋_GB2312" w:cs="宋体"/>
                <w:color w:val="000000"/>
                <w:sz w:val="30"/>
                <w:szCs w:val="30"/>
              </w:rPr>
              <w:t>作品发布后传播成效显著，完播率较高，更被中国记协、中国青年报等媒体转载，有效扩大了传播覆盖面，引发社会广泛关注与强烈共鸣。</w:t>
            </w:r>
          </w:p>
          <w:p w14:paraId="4C4CAD20">
            <w:pPr>
              <w:rPr>
                <w:rFonts w:ascii="仿宋_GB2312" w:hAnsi="宋体" w:eastAsia="仿宋_GB2312" w:cs="宋体"/>
                <w:color w:val="00000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sz w:val="30"/>
                <w:szCs w:val="30"/>
                <w:lang w:val="en-US" w:eastAsia="zh-CN"/>
              </w:rPr>
              <w:t>获奖情况：</w:t>
            </w:r>
            <w:r>
              <w:rPr>
                <w:rFonts w:hint="eastAsia" w:ascii="仿宋_GB2312" w:hAnsi="宋体" w:eastAsia="仿宋_GB2312" w:cs="宋体"/>
                <w:color w:val="000000"/>
                <w:sz w:val="30"/>
                <w:szCs w:val="30"/>
                <w:lang w:val="en-US" w:eastAsia="zh-CN"/>
              </w:rPr>
              <w:t>入选中国记协“我的代表作”</w:t>
            </w:r>
          </w:p>
        </w:tc>
      </w:tr>
    </w:tbl>
    <w:p w14:paraId="33418CF7">
      <w:pPr>
        <w:ind w:right="240"/>
        <w:jc w:val="right"/>
        <w:rPr>
          <w:rFonts w:ascii="仿宋_GB2312" w:hAnsi="宋体" w:eastAsia="仿宋_GB2312" w:cs="宋体"/>
          <w:color w:val="000000"/>
          <w:sz w:val="32"/>
          <w:szCs w:val="32"/>
        </w:rPr>
      </w:pPr>
      <w:r>
        <w:rPr>
          <w:rFonts w:hint="eastAsia" w:ascii="黑体" w:eastAsia="黑体"/>
          <w:sz w:val="24"/>
          <w:szCs w:val="24"/>
        </w:rPr>
        <w:t>中国记协2026年统一印制</w:t>
      </w:r>
    </w:p>
    <w:sectPr>
      <w:headerReference r:id="rId3" w:type="default"/>
      <w:type w:val="continuous"/>
      <w:pgSz w:w="11900" w:h="18180"/>
      <w:pgMar w:top="1200" w:right="720" w:bottom="1920" w:left="720" w:header="600" w:footer="96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6C2556DD-FA8C-4E5B-91E1-FE3433CDD874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2" w:fontKey="{3DFAC1C3-3115-4D9E-9988-3F56D0A016FC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3" w:fontKey="{309380D5-4DC4-4062-A623-4D40BA54C81E}"/>
  </w:font>
  <w:font w:name="仿宋-简">
    <w:altName w:val="仿宋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2B6F89">
    <w:pPr>
      <w:spacing w:line="216" w:lineRule="auto"/>
      <w:jc w:val="lef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c2ZGZiNzZiNDVlOGViOWVmM2JhOTY0NGJkNjUyYzgifQ=="/>
  </w:docVars>
  <w:rsids>
    <w:rsidRoot w:val="00BD0BC8"/>
    <w:rsid w:val="000D0F3A"/>
    <w:rsid w:val="000D6051"/>
    <w:rsid w:val="000F3AEA"/>
    <w:rsid w:val="00130042"/>
    <w:rsid w:val="0015749D"/>
    <w:rsid w:val="001F0618"/>
    <w:rsid w:val="002E0CB4"/>
    <w:rsid w:val="005343F3"/>
    <w:rsid w:val="005D0DC6"/>
    <w:rsid w:val="005F25CE"/>
    <w:rsid w:val="00715CAE"/>
    <w:rsid w:val="007E56D8"/>
    <w:rsid w:val="008D1DDE"/>
    <w:rsid w:val="008D3F8A"/>
    <w:rsid w:val="009F0BE0"/>
    <w:rsid w:val="00B80E66"/>
    <w:rsid w:val="00BA6D97"/>
    <w:rsid w:val="00BD0BC8"/>
    <w:rsid w:val="00C47343"/>
    <w:rsid w:val="00C7135F"/>
    <w:rsid w:val="00C816AF"/>
    <w:rsid w:val="00D05D25"/>
    <w:rsid w:val="00D21833"/>
    <w:rsid w:val="00E30CED"/>
    <w:rsid w:val="00FF37A7"/>
    <w:rsid w:val="0EE67E08"/>
    <w:rsid w:val="21FC2D5E"/>
    <w:rsid w:val="363518AE"/>
    <w:rsid w:val="41934F12"/>
    <w:rsid w:val="48927A1F"/>
    <w:rsid w:val="67F60C1D"/>
    <w:rsid w:val="6FFF002C"/>
    <w:rsid w:val="74FFD8FA"/>
    <w:rsid w:val="A59B3170"/>
    <w:rsid w:val="DFA33B44"/>
    <w:rsid w:val="FDC8247F"/>
    <w:rsid w:val="FFBF6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2"/>
    <w:qFormat/>
    <w:uiPriority w:val="0"/>
    <w:rPr>
      <w:sz w:val="18"/>
      <w:szCs w:val="18"/>
    </w:rPr>
  </w:style>
  <w:style w:type="paragraph" w:styleId="4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9">
    <w:name w:val="Strong"/>
    <w:basedOn w:val="8"/>
    <w:qFormat/>
    <w:uiPriority w:val="0"/>
    <w:rPr>
      <w:b/>
    </w:rPr>
  </w:style>
  <w:style w:type="character" w:customStyle="1" w:styleId="10">
    <w:name w:val="页眉 字符"/>
    <w:basedOn w:val="8"/>
    <w:link w:val="5"/>
    <w:qFormat/>
    <w:uiPriority w:val="0"/>
    <w:rPr>
      <w:sz w:val="18"/>
      <w:szCs w:val="18"/>
    </w:rPr>
  </w:style>
  <w:style w:type="character" w:customStyle="1" w:styleId="11">
    <w:name w:val="页脚 字符"/>
    <w:basedOn w:val="8"/>
    <w:link w:val="4"/>
    <w:qFormat/>
    <w:uiPriority w:val="0"/>
    <w:rPr>
      <w:sz w:val="18"/>
      <w:szCs w:val="18"/>
    </w:rPr>
  </w:style>
  <w:style w:type="character" w:customStyle="1" w:styleId="12">
    <w:name w:val="批注框文本 字符"/>
    <w:basedOn w:val="8"/>
    <w:link w:val="3"/>
    <w:qFormat/>
    <w:uiPriority w:val="0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678</Words>
  <Characters>700</Characters>
  <Lines>1</Lines>
  <Paragraphs>1</Paragraphs>
  <TotalTime>18</TotalTime>
  <ScaleCrop>false</ScaleCrop>
  <LinksUpToDate>false</LinksUpToDate>
  <CharactersWithSpaces>702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2024-04-11T00:17:00Z</dcterms:created>
  <dc:creator>INTSIG</dc:creator>
  <dc:description>Intsig Word Converter</dc:description>
  <cp:lastModifiedBy>马猴烧酒</cp:lastModifiedBy>
  <cp:lastPrinted>2026-03-10T03:01:00Z</cp:lastPrinted>
  <dcterms:modified xsi:type="dcterms:W3CDTF">2026-04-22T01:46:09Z</dcterms:modified>
  <dc:title>wordbuilder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CB8B2C27F91337635125E6694E780BF2_43</vt:lpwstr>
  </property>
  <property fmtid="{D5CDD505-2E9C-101B-9397-08002B2CF9AE}" pid="4" name="KSOTemplateDocerSaveRecord">
    <vt:lpwstr>eyJoZGlkIjoiMjE5Mjk5NzcwMjkxMjE2ZTQxZTZlODE2YTNmNjFiYTQiLCJ1c2VySWQiOiI0NjI1MzQyMzMifQ==</vt:lpwstr>
  </property>
</Properties>
</file>