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129BE">
      <w:pPr>
        <w:rPr>
          <w:rFonts w:hint="eastAsia" w:ascii="Times New Roman" w:hAnsi="Times New Roman" w:eastAsia="黑体" w:cs="黑体"/>
          <w:sz w:val="32"/>
          <w:szCs w:val="32"/>
        </w:rPr>
      </w:pPr>
      <w:r>
        <w:rPr>
          <w:rFonts w:hint="eastAsia" w:ascii="Times New Roman" w:hAnsi="Times New Roman" w:eastAsia="黑体" w:cs="黑体"/>
          <w:sz w:val="32"/>
          <w:szCs w:val="32"/>
        </w:rPr>
        <w:t xml:space="preserve">附件1 </w:t>
      </w:r>
    </w:p>
    <w:p w14:paraId="4B2DE9C1">
      <w:pPr>
        <w:jc w:val="center"/>
        <w:rPr>
          <w:rFonts w:hint="eastAsia" w:ascii="Times New Roman" w:hAnsi="Times New Roman" w:eastAsia="方正小标宋简体"/>
          <w:sz w:val="40"/>
          <w:szCs w:val="40"/>
        </w:rPr>
      </w:pPr>
      <w:r>
        <w:rPr>
          <w:rFonts w:hint="eastAsia" w:ascii="Times New Roman" w:hAnsi="Times New Roman" w:eastAsia="方正小标宋简体"/>
          <w:sz w:val="40"/>
          <w:szCs w:val="40"/>
        </w:rPr>
        <w:t>第二十五届全国政协好新闻参评作品推荐表</w:t>
      </w:r>
    </w:p>
    <w:tbl>
      <w:tblPr>
        <w:tblStyle w:val="4"/>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188"/>
        <w:gridCol w:w="1111"/>
        <w:gridCol w:w="1462"/>
        <w:gridCol w:w="1435"/>
        <w:gridCol w:w="2789"/>
      </w:tblGrid>
      <w:tr w14:paraId="0226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exact"/>
        </w:trPr>
        <w:tc>
          <w:tcPr>
            <w:tcW w:w="1639" w:type="dxa"/>
            <w:vMerge w:val="restart"/>
            <w:vAlign w:val="center"/>
          </w:tcPr>
          <w:p w14:paraId="1A205477">
            <w:pPr>
              <w:spacing w:line="38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作品标题</w:t>
            </w:r>
          </w:p>
        </w:tc>
        <w:tc>
          <w:tcPr>
            <w:tcW w:w="3761" w:type="dxa"/>
            <w:gridSpan w:val="3"/>
            <w:vMerge w:val="restart"/>
            <w:vAlign w:val="center"/>
          </w:tcPr>
          <w:p w14:paraId="62A5A3C9">
            <w:pPr>
              <w:spacing w:line="260" w:lineRule="exact"/>
              <w:rPr>
                <w:rFonts w:hint="eastAsia" w:ascii="方正仿宋_GBK" w:hAnsi="方正仿宋_GBK" w:eastAsia="方正仿宋_GBK" w:cs="方正仿宋_GBK"/>
                <w:color w:val="000000"/>
                <w:sz w:val="22"/>
                <w:szCs w:val="20"/>
              </w:rPr>
            </w:pPr>
            <w:r>
              <w:rPr>
                <w:rFonts w:hint="eastAsia" w:ascii="方正仿宋_GBK" w:hAnsi="方正仿宋_GBK" w:eastAsia="方正仿宋_GBK" w:cs="方正仿宋_GBK"/>
                <w:color w:val="000000"/>
                <w:sz w:val="22"/>
                <w:szCs w:val="20"/>
                <w:lang w:eastAsia="zh-CN"/>
              </w:rPr>
              <w:t>（引题）</w:t>
            </w:r>
            <w:r>
              <w:rPr>
                <w:rFonts w:hint="eastAsia" w:ascii="方正仿宋_GBK" w:hAnsi="方正仿宋_GBK" w:eastAsia="方正仿宋_GBK" w:cs="方正仿宋_GBK"/>
                <w:color w:val="000000"/>
                <w:sz w:val="22"/>
                <w:szCs w:val="20"/>
              </w:rPr>
              <w:t>全国政协委员聚焦深化产业工人队伍建设改革进行调研</w:t>
            </w:r>
          </w:p>
          <w:p w14:paraId="2832CE00">
            <w:pPr>
              <w:spacing w:line="260" w:lineRule="exact"/>
              <w:rPr>
                <w:rFonts w:hint="eastAsia" w:ascii="Times New Roman" w:hAnsi="Times New Roman" w:eastAsia="黑体" w:cs="黑体"/>
                <w:color w:val="000000"/>
                <w:sz w:val="28"/>
                <w:szCs w:val="22"/>
              </w:rPr>
            </w:pPr>
            <w:r>
              <w:rPr>
                <w:rFonts w:hint="eastAsia" w:ascii="Times New Roman" w:hAnsi="Times New Roman" w:eastAsia="黑体" w:cs="黑体"/>
                <w:color w:val="000000"/>
                <w:sz w:val="24"/>
                <w:szCs w:val="21"/>
                <w:lang w:eastAsia="zh-CN"/>
              </w:rPr>
              <w:t>（主题）</w:t>
            </w:r>
            <w:r>
              <w:rPr>
                <w:rFonts w:hint="eastAsia" w:ascii="Times New Roman" w:hAnsi="Times New Roman" w:eastAsia="黑体" w:cs="黑体"/>
                <w:color w:val="000000"/>
                <w:sz w:val="24"/>
                <w:szCs w:val="21"/>
              </w:rPr>
              <w:t>引导产业工人积极支持改革自觉投身改革</w:t>
            </w:r>
          </w:p>
        </w:tc>
        <w:tc>
          <w:tcPr>
            <w:tcW w:w="1435" w:type="dxa"/>
            <w:vAlign w:val="center"/>
          </w:tcPr>
          <w:p w14:paraId="264D8555">
            <w:pPr>
              <w:spacing w:line="38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参评项目</w:t>
            </w:r>
          </w:p>
        </w:tc>
        <w:tc>
          <w:tcPr>
            <w:tcW w:w="2789" w:type="dxa"/>
            <w:vAlign w:val="center"/>
          </w:tcPr>
          <w:p w14:paraId="266BDE0A">
            <w:pP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sz w:val="21"/>
                <w:szCs w:val="21"/>
                <w:lang w:eastAsia="zh-CN"/>
              </w:rPr>
              <w:t>消息</w:t>
            </w:r>
          </w:p>
        </w:tc>
      </w:tr>
      <w:tr w14:paraId="0F72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trPr>
        <w:tc>
          <w:tcPr>
            <w:tcW w:w="1639" w:type="dxa"/>
            <w:vMerge w:val="continue"/>
            <w:vAlign w:val="center"/>
          </w:tcPr>
          <w:p w14:paraId="349B0452">
            <w:pPr>
              <w:spacing w:line="380" w:lineRule="exact"/>
              <w:ind w:firstLine="560"/>
              <w:jc w:val="center"/>
              <w:rPr>
                <w:rFonts w:hint="eastAsia" w:ascii="Times New Roman" w:hAnsi="Times New Roman" w:eastAsia="黑体" w:cs="黑体"/>
                <w:color w:val="000000"/>
                <w:sz w:val="28"/>
                <w:szCs w:val="22"/>
              </w:rPr>
            </w:pPr>
          </w:p>
        </w:tc>
        <w:tc>
          <w:tcPr>
            <w:tcW w:w="3761" w:type="dxa"/>
            <w:gridSpan w:val="3"/>
            <w:vMerge w:val="continue"/>
            <w:vAlign w:val="center"/>
          </w:tcPr>
          <w:p w14:paraId="071614A5">
            <w:pPr>
              <w:spacing w:line="380" w:lineRule="exact"/>
              <w:ind w:firstLine="560"/>
              <w:jc w:val="center"/>
              <w:rPr>
                <w:rFonts w:hint="eastAsia" w:ascii="Times New Roman" w:hAnsi="Times New Roman" w:eastAsia="黑体" w:cs="黑体"/>
                <w:color w:val="000000"/>
                <w:sz w:val="28"/>
                <w:szCs w:val="22"/>
              </w:rPr>
            </w:pPr>
          </w:p>
        </w:tc>
        <w:tc>
          <w:tcPr>
            <w:tcW w:w="1435" w:type="dxa"/>
            <w:vAlign w:val="center"/>
          </w:tcPr>
          <w:p w14:paraId="233CF1F6">
            <w:pPr>
              <w:spacing w:line="38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刊播介质</w:t>
            </w:r>
          </w:p>
        </w:tc>
        <w:tc>
          <w:tcPr>
            <w:tcW w:w="2789" w:type="dxa"/>
            <w:vAlign w:val="center"/>
          </w:tcPr>
          <w:p w14:paraId="52B1379C">
            <w:pPr>
              <w:spacing w:line="260" w:lineRule="exact"/>
              <w:jc w:val="both"/>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sz w:val="21"/>
                <w:szCs w:val="21"/>
                <w:lang w:eastAsia="zh-CN"/>
              </w:rPr>
              <w:t>报纸</w:t>
            </w:r>
          </w:p>
        </w:tc>
      </w:tr>
      <w:tr w14:paraId="0459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exact"/>
        </w:trPr>
        <w:tc>
          <w:tcPr>
            <w:tcW w:w="1639" w:type="dxa"/>
            <w:vMerge w:val="continue"/>
            <w:vAlign w:val="center"/>
          </w:tcPr>
          <w:p w14:paraId="23804B9E">
            <w:pPr>
              <w:spacing w:line="380" w:lineRule="exact"/>
              <w:ind w:firstLine="560"/>
              <w:jc w:val="center"/>
              <w:rPr>
                <w:rFonts w:hint="eastAsia" w:ascii="Times New Roman" w:hAnsi="Times New Roman" w:eastAsia="黑体" w:cs="黑体"/>
                <w:color w:val="000000"/>
                <w:sz w:val="28"/>
                <w:szCs w:val="22"/>
              </w:rPr>
            </w:pPr>
          </w:p>
        </w:tc>
        <w:tc>
          <w:tcPr>
            <w:tcW w:w="3761" w:type="dxa"/>
            <w:gridSpan w:val="3"/>
            <w:vMerge w:val="continue"/>
            <w:vAlign w:val="center"/>
          </w:tcPr>
          <w:p w14:paraId="4DD465A1">
            <w:pPr>
              <w:spacing w:line="380" w:lineRule="exact"/>
              <w:ind w:firstLine="560"/>
              <w:jc w:val="center"/>
              <w:rPr>
                <w:rFonts w:hint="eastAsia" w:ascii="Times New Roman" w:hAnsi="Times New Roman" w:eastAsia="黑体" w:cs="黑体"/>
                <w:color w:val="000000"/>
                <w:sz w:val="28"/>
                <w:szCs w:val="22"/>
              </w:rPr>
            </w:pPr>
          </w:p>
        </w:tc>
        <w:tc>
          <w:tcPr>
            <w:tcW w:w="1435" w:type="dxa"/>
            <w:vAlign w:val="center"/>
          </w:tcPr>
          <w:p w14:paraId="1230608B">
            <w:pPr>
              <w:spacing w:line="38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语种</w:t>
            </w:r>
          </w:p>
        </w:tc>
        <w:tc>
          <w:tcPr>
            <w:tcW w:w="2789" w:type="dxa"/>
            <w:vAlign w:val="top"/>
          </w:tcPr>
          <w:p w14:paraId="77C2CC87">
            <w:pPr>
              <w:spacing w:line="240" w:lineRule="atLeast"/>
              <w:jc w:val="both"/>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中文</w:t>
            </w:r>
          </w:p>
        </w:tc>
      </w:tr>
      <w:tr w14:paraId="12BB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639" w:type="dxa"/>
            <w:vAlign w:val="center"/>
          </w:tcPr>
          <w:p w14:paraId="4F5D7CAB">
            <w:pPr>
              <w:spacing w:line="320" w:lineRule="exact"/>
              <w:jc w:val="center"/>
              <w:rPr>
                <w:rFonts w:hint="eastAsia" w:ascii="Times New Roman" w:hAnsi="Times New Roman" w:eastAsia="黑体" w:cs="黑体"/>
                <w:color w:val="000000"/>
                <w:spacing w:val="-12"/>
                <w:sz w:val="28"/>
                <w:szCs w:val="22"/>
              </w:rPr>
            </w:pPr>
            <w:r>
              <w:rPr>
                <w:rFonts w:hint="eastAsia" w:ascii="Times New Roman" w:hAnsi="Times New Roman" w:eastAsia="黑体" w:cs="黑体"/>
                <w:color w:val="000000"/>
                <w:spacing w:val="-12"/>
                <w:sz w:val="28"/>
                <w:szCs w:val="22"/>
              </w:rPr>
              <w:t>作  者</w:t>
            </w:r>
          </w:p>
          <w:p w14:paraId="528746AC">
            <w:pPr>
              <w:spacing w:line="320" w:lineRule="exact"/>
              <w:jc w:val="center"/>
              <w:rPr>
                <w:rFonts w:hint="eastAsia" w:ascii="Times New Roman" w:hAnsi="Times New Roman" w:eastAsia="黑体" w:cs="黑体"/>
                <w:color w:val="000000"/>
                <w:spacing w:val="-12"/>
                <w:sz w:val="24"/>
                <w:szCs w:val="22"/>
              </w:rPr>
            </w:pPr>
            <w:r>
              <w:rPr>
                <w:rFonts w:hint="eastAsia" w:ascii="Times New Roman" w:hAnsi="Times New Roman" w:eastAsia="黑体" w:cs="黑体"/>
                <w:color w:val="000000"/>
                <w:spacing w:val="-12"/>
                <w:sz w:val="24"/>
                <w:szCs w:val="22"/>
              </w:rPr>
              <w:t>（主创人员）</w:t>
            </w:r>
          </w:p>
        </w:tc>
        <w:tc>
          <w:tcPr>
            <w:tcW w:w="2299" w:type="dxa"/>
            <w:gridSpan w:val="2"/>
            <w:vAlign w:val="center"/>
          </w:tcPr>
          <w:p w14:paraId="37A2BE8C">
            <w:pPr>
              <w:spacing w:line="260" w:lineRule="exact"/>
              <w:rPr>
                <w:rFonts w:hint="eastAsia" w:ascii="Times New Roman" w:hAnsi="Times New Roman" w:eastAsia="仿宋_GB2312" w:cs="仿宋_GB2312"/>
                <w:color w:val="000000"/>
                <w:sz w:val="28"/>
                <w:szCs w:val="22"/>
                <w:lang w:eastAsia="zh-CN"/>
              </w:rPr>
            </w:pPr>
            <w:r>
              <w:rPr>
                <w:rFonts w:hint="eastAsia" w:ascii="方正仿宋_GBK" w:hAnsi="方正仿宋_GBK" w:eastAsia="方正仿宋_GBK" w:cs="方正仿宋_GBK"/>
                <w:color w:val="000000"/>
                <w:sz w:val="24"/>
                <w:szCs w:val="18"/>
                <w:lang w:val="en-US" w:eastAsia="zh-CN"/>
              </w:rPr>
              <w:t>朱欣</w:t>
            </w:r>
          </w:p>
        </w:tc>
        <w:tc>
          <w:tcPr>
            <w:tcW w:w="1462" w:type="dxa"/>
            <w:vAlign w:val="center"/>
          </w:tcPr>
          <w:p w14:paraId="11BC02AF">
            <w:pPr>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编辑</w:t>
            </w:r>
          </w:p>
        </w:tc>
        <w:tc>
          <w:tcPr>
            <w:tcW w:w="4224" w:type="dxa"/>
            <w:gridSpan w:val="2"/>
            <w:vAlign w:val="center"/>
          </w:tcPr>
          <w:p w14:paraId="5421534E">
            <w:pPr>
              <w:spacing w:line="240" w:lineRule="exact"/>
              <w:rPr>
                <w:rFonts w:hint="eastAsia" w:ascii="Times New Roman" w:hAnsi="Times New Roman" w:eastAsia="仿宋_GB2312" w:cs="仿宋_GB2312"/>
                <w:color w:val="000000"/>
                <w:w w:val="95"/>
                <w:szCs w:val="21"/>
                <w:lang w:eastAsia="zh-CN"/>
              </w:rPr>
            </w:pPr>
            <w:r>
              <w:rPr>
                <w:rFonts w:hint="eastAsia" w:ascii="Times New Roman" w:hAnsi="Times New Roman" w:eastAsia="仿宋_GB2312" w:cs="仿宋_GB2312"/>
                <w:color w:val="000000"/>
                <w:w w:val="95"/>
                <w:szCs w:val="21"/>
                <w:lang w:eastAsia="zh-CN"/>
              </w:rPr>
              <w:t>尹雪梅</w:t>
            </w:r>
            <w:r>
              <w:rPr>
                <w:rFonts w:hint="eastAsia" w:ascii="Times New Roman" w:hAnsi="Times New Roman" w:eastAsia="仿宋_GB2312" w:cs="仿宋_GB2312"/>
                <w:color w:val="000000"/>
                <w:w w:val="95"/>
                <w:szCs w:val="21"/>
                <w:lang w:val="en-US" w:eastAsia="zh-CN"/>
              </w:rPr>
              <w:t xml:space="preserve"> </w:t>
            </w:r>
            <w:r>
              <w:rPr>
                <w:rFonts w:hint="eastAsia" w:ascii="Times New Roman" w:hAnsi="Times New Roman" w:eastAsia="仿宋_GB2312" w:cs="仿宋_GB2312"/>
                <w:color w:val="000000"/>
                <w:w w:val="95"/>
                <w:szCs w:val="21"/>
                <w:lang w:eastAsia="zh-CN"/>
              </w:rPr>
              <w:t>周子元</w:t>
            </w:r>
          </w:p>
        </w:tc>
      </w:tr>
      <w:tr w14:paraId="57F2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639" w:type="dxa"/>
            <w:vAlign w:val="center"/>
          </w:tcPr>
          <w:p w14:paraId="34FBBC20">
            <w:pPr>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刊播单位</w:t>
            </w:r>
          </w:p>
        </w:tc>
        <w:tc>
          <w:tcPr>
            <w:tcW w:w="2299" w:type="dxa"/>
            <w:gridSpan w:val="2"/>
            <w:vAlign w:val="center"/>
          </w:tcPr>
          <w:p w14:paraId="25E3FE18">
            <w:pPr>
              <w:spacing w:line="260" w:lineRule="exact"/>
              <w:rPr>
                <w:rFonts w:hint="eastAsia" w:ascii="Times New Roman" w:hAnsi="Times New Roman" w:eastAsia="仿宋_GB2312" w:cs="仿宋_GB2312"/>
                <w:color w:val="000000"/>
                <w:szCs w:val="21"/>
                <w:lang w:eastAsia="zh-CN"/>
              </w:rPr>
            </w:pPr>
            <w:r>
              <w:rPr>
                <w:rFonts w:hint="eastAsia" w:ascii="方正仿宋_GBK" w:hAnsi="方正仿宋_GBK" w:eastAsia="方正仿宋_GBK" w:cs="方正仿宋_GBK"/>
                <w:color w:val="000000"/>
                <w:sz w:val="24"/>
                <w:szCs w:val="18"/>
                <w:lang w:val="en-US" w:eastAsia="zh-CN"/>
              </w:rPr>
              <w:t>工人日报</w:t>
            </w:r>
          </w:p>
        </w:tc>
        <w:tc>
          <w:tcPr>
            <w:tcW w:w="1462" w:type="dxa"/>
            <w:vAlign w:val="center"/>
          </w:tcPr>
          <w:p w14:paraId="4608A567">
            <w:pPr>
              <w:spacing w:line="40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刊播日期</w:t>
            </w:r>
          </w:p>
        </w:tc>
        <w:tc>
          <w:tcPr>
            <w:tcW w:w="4224" w:type="dxa"/>
            <w:gridSpan w:val="2"/>
            <w:vAlign w:val="center"/>
          </w:tcPr>
          <w:p w14:paraId="0659A41D">
            <w:pPr>
              <w:spacing w:line="260" w:lineRule="exact"/>
              <w:rPr>
                <w:rFonts w:hint="eastAsia" w:ascii="Times New Roman" w:hAnsi="Times New Roman" w:eastAsia="仿宋_GB2312" w:cs="仿宋_GB2312"/>
                <w:color w:val="000000"/>
                <w:sz w:val="18"/>
                <w:szCs w:val="18"/>
                <w:highlight w:val="green"/>
              </w:rPr>
            </w:pPr>
            <w:r>
              <w:rPr>
                <w:rFonts w:hint="eastAsia" w:ascii="方正仿宋_GBK" w:hAnsi="方正仿宋_GBK" w:eastAsia="方正仿宋_GBK" w:cs="方正仿宋_GBK"/>
                <w:color w:val="000000"/>
                <w:sz w:val="24"/>
                <w:szCs w:val="18"/>
              </w:rPr>
              <w:t>2024年10月27日</w:t>
            </w:r>
          </w:p>
        </w:tc>
      </w:tr>
      <w:tr w14:paraId="6D11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exact"/>
        </w:trPr>
        <w:tc>
          <w:tcPr>
            <w:tcW w:w="1639" w:type="dxa"/>
            <w:vAlign w:val="center"/>
          </w:tcPr>
          <w:p w14:paraId="6E176E65">
            <w:pPr>
              <w:spacing w:line="44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刊播版面</w:t>
            </w:r>
            <w:r>
              <w:rPr>
                <w:rFonts w:hint="eastAsia" w:ascii="Times New Roman" w:hAnsi="Times New Roman" w:eastAsia="黑体" w:cs="黑体"/>
                <w:color w:val="000000"/>
                <w:spacing w:val="-12"/>
                <w:sz w:val="28"/>
                <w:szCs w:val="22"/>
              </w:rPr>
              <w:t>(</w:t>
            </w:r>
            <w:r>
              <w:rPr>
                <w:rFonts w:hint="eastAsia" w:ascii="Times New Roman" w:hAnsi="Times New Roman" w:eastAsia="黑体" w:cs="黑体"/>
                <w:color w:val="000000"/>
                <w:spacing w:val="-12"/>
                <w:sz w:val="24"/>
                <w:szCs w:val="22"/>
              </w:rPr>
              <w:t>名称和版次)</w:t>
            </w:r>
          </w:p>
        </w:tc>
        <w:tc>
          <w:tcPr>
            <w:tcW w:w="2299" w:type="dxa"/>
            <w:gridSpan w:val="2"/>
            <w:vAlign w:val="center"/>
          </w:tcPr>
          <w:p w14:paraId="371156E6">
            <w:pPr>
              <w:spacing w:line="260" w:lineRule="exact"/>
              <w:rPr>
                <w:rFonts w:hint="eastAsia" w:ascii="Times New Roman" w:hAnsi="Times New Roman" w:eastAsia="仿宋_GB2312" w:cs="仿宋_GB2312"/>
                <w:color w:val="000000"/>
                <w:szCs w:val="21"/>
              </w:rPr>
            </w:pPr>
            <w:r>
              <w:rPr>
                <w:rFonts w:hint="eastAsia" w:ascii="Times New Roman" w:hAnsi="Times New Roman" w:eastAsia="仿宋_GB2312" w:cs="仿宋_GB2312"/>
                <w:color w:val="000000"/>
                <w:sz w:val="24"/>
                <w:szCs w:val="18"/>
              </w:rPr>
              <w:t xml:space="preserve"> </w:t>
            </w:r>
            <w:r>
              <w:rPr>
                <w:rFonts w:hint="eastAsia" w:ascii="Times New Roman" w:hAnsi="Times New Roman" w:eastAsia="仿宋_GB2312" w:cs="仿宋_GB2312"/>
                <w:color w:val="000000"/>
                <w:sz w:val="24"/>
                <w:szCs w:val="18"/>
                <w:lang w:eastAsia="zh-CN"/>
              </w:rPr>
              <w:t>要闻</w:t>
            </w:r>
            <w:r>
              <w:rPr>
                <w:rFonts w:hint="eastAsia" w:ascii="Times New Roman" w:hAnsi="Times New Roman" w:eastAsia="仿宋_GB2312" w:cs="仿宋_GB2312"/>
                <w:color w:val="000000"/>
                <w:sz w:val="24"/>
                <w:szCs w:val="18"/>
                <w:lang w:val="en-US" w:eastAsia="zh-CN"/>
              </w:rPr>
              <w:t xml:space="preserve"> </w:t>
            </w:r>
            <w:r>
              <w:rPr>
                <w:rFonts w:hint="eastAsia" w:ascii="方正仿宋_GBK" w:hAnsi="方正仿宋_GBK" w:eastAsia="方正仿宋_GBK" w:cs="方正仿宋_GBK"/>
                <w:color w:val="000000"/>
                <w:sz w:val="24"/>
                <w:szCs w:val="18"/>
                <w:lang w:val="en-US" w:eastAsia="zh-CN"/>
              </w:rPr>
              <w:t>1版</w:t>
            </w:r>
          </w:p>
        </w:tc>
        <w:tc>
          <w:tcPr>
            <w:tcW w:w="1462" w:type="dxa"/>
            <w:vAlign w:val="center"/>
          </w:tcPr>
          <w:p w14:paraId="76EFB1F4">
            <w:pPr>
              <w:spacing w:line="40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作品字数</w:t>
            </w:r>
          </w:p>
          <w:p w14:paraId="0C7BEF61">
            <w:pPr>
              <w:spacing w:line="40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（时长）</w:t>
            </w:r>
          </w:p>
        </w:tc>
        <w:tc>
          <w:tcPr>
            <w:tcW w:w="4224" w:type="dxa"/>
            <w:gridSpan w:val="2"/>
            <w:vAlign w:val="center"/>
          </w:tcPr>
          <w:p w14:paraId="50857A08">
            <w:pPr>
              <w:spacing w:line="260" w:lineRule="exact"/>
              <w:rPr>
                <w:rFonts w:hint="default" w:ascii="Times New Roman" w:hAnsi="Times New Roman" w:eastAsia="仿宋_GB2312" w:cs="仿宋_GB2312"/>
                <w:color w:val="000000"/>
                <w:szCs w:val="21"/>
                <w:lang w:val="en-US" w:eastAsia="zh-CN"/>
              </w:rPr>
            </w:pPr>
            <w:r>
              <w:rPr>
                <w:rFonts w:hint="eastAsia" w:ascii="方正仿宋_GBK" w:hAnsi="方正仿宋_GBK" w:eastAsia="方正仿宋_GBK" w:cs="方正仿宋_GBK"/>
                <w:color w:val="000000"/>
                <w:sz w:val="24"/>
                <w:szCs w:val="18"/>
                <w:lang w:val="en-US" w:eastAsia="zh-CN"/>
              </w:rPr>
              <w:t>687字</w:t>
            </w:r>
          </w:p>
        </w:tc>
      </w:tr>
      <w:tr w14:paraId="0615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exact"/>
        </w:trPr>
        <w:tc>
          <w:tcPr>
            <w:tcW w:w="2827" w:type="dxa"/>
            <w:gridSpan w:val="2"/>
            <w:vAlign w:val="center"/>
          </w:tcPr>
          <w:p w14:paraId="3258D57C">
            <w:pPr>
              <w:spacing w:line="340" w:lineRule="exact"/>
              <w:rPr>
                <w:rFonts w:ascii="Times New Roman" w:hAnsi="Times New Roman"/>
                <w:color w:val="000000"/>
                <w:szCs w:val="21"/>
              </w:rPr>
            </w:pPr>
            <w:r>
              <w:rPr>
                <w:rFonts w:hint="eastAsia" w:ascii="Times New Roman" w:hAnsi="Times New Roman" w:eastAsia="黑体" w:cs="黑体"/>
                <w:color w:val="000000"/>
                <w:sz w:val="28"/>
                <w:szCs w:val="22"/>
              </w:rPr>
              <w:t>新媒体作品填报网址</w:t>
            </w:r>
          </w:p>
        </w:tc>
        <w:tc>
          <w:tcPr>
            <w:tcW w:w="6797" w:type="dxa"/>
            <w:gridSpan w:val="4"/>
            <w:vAlign w:val="center"/>
          </w:tcPr>
          <w:p w14:paraId="27B98F25">
            <w:pPr>
              <w:spacing w:line="260" w:lineRule="exact"/>
              <w:rPr>
                <w:rFonts w:ascii="Times New Roman" w:hAnsi="Times New Roman" w:eastAsia="华文中宋"/>
                <w:color w:val="000000"/>
                <w:sz w:val="28"/>
                <w:szCs w:val="22"/>
              </w:rPr>
            </w:pPr>
          </w:p>
        </w:tc>
      </w:tr>
      <w:tr w14:paraId="594E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trPr>
        <w:tc>
          <w:tcPr>
            <w:tcW w:w="1639" w:type="dxa"/>
            <w:vAlign w:val="center"/>
          </w:tcPr>
          <w:p w14:paraId="09E5DB7C">
            <w:pPr>
              <w:spacing w:line="34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 xml:space="preserve">  ︵</w:t>
            </w:r>
          </w:p>
          <w:p w14:paraId="61D2C355">
            <w:pPr>
              <w:spacing w:line="34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作采</w:t>
            </w:r>
          </w:p>
          <w:p w14:paraId="7B848EA1">
            <w:pPr>
              <w:spacing w:line="34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品编</w:t>
            </w:r>
          </w:p>
          <w:p w14:paraId="6C5057F3">
            <w:pPr>
              <w:spacing w:line="34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简过</w:t>
            </w:r>
          </w:p>
          <w:p w14:paraId="134271EF">
            <w:pPr>
              <w:spacing w:line="34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介程</w:t>
            </w:r>
          </w:p>
          <w:p w14:paraId="146EE9F9">
            <w:pPr>
              <w:spacing w:line="34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 xml:space="preserve">  ︶</w:t>
            </w:r>
          </w:p>
        </w:tc>
        <w:tc>
          <w:tcPr>
            <w:tcW w:w="7985" w:type="dxa"/>
            <w:gridSpan w:val="5"/>
            <w:vAlign w:val="center"/>
          </w:tcPr>
          <w:p w14:paraId="697DF644">
            <w:pPr>
              <w:spacing w:line="240" w:lineRule="exact"/>
              <w:ind w:firstLine="480" w:firstLineChars="200"/>
              <w:rPr>
                <w:rFonts w:hint="eastAsia" w:ascii="Times New Roman" w:hAnsi="Times New Roman" w:eastAsia="仿宋_GB2312" w:cs="仿宋_GB2312"/>
                <w:color w:val="000000"/>
                <w:w w:val="95"/>
                <w:szCs w:val="21"/>
                <w:lang w:eastAsia="zh-CN"/>
              </w:rPr>
            </w:pPr>
            <w:r>
              <w:rPr>
                <w:rFonts w:hint="eastAsia" w:ascii="Times New Roman" w:hAnsi="Times New Roman" w:eastAsia="仿宋_GB2312" w:cs="仿宋_GB2312"/>
                <w:color w:val="000000"/>
                <w:sz w:val="24"/>
                <w:szCs w:val="24"/>
                <w:lang w:eastAsia="zh-CN"/>
              </w:rPr>
              <w:t>在中共中央、国务院刚刚印发《关于深化产业工人队伍建设改革的意见》的背景下，全国政协重点提案办理协商会于</w:t>
            </w:r>
            <w:r>
              <w:rPr>
                <w:rFonts w:hint="eastAsia" w:ascii="Times New Roman" w:hAnsi="Times New Roman" w:eastAsia="仿宋_GB2312" w:cs="仿宋_GB2312"/>
                <w:color w:val="000000"/>
                <w:sz w:val="24"/>
                <w:szCs w:val="24"/>
                <w:lang w:val="en-US" w:eastAsia="zh-CN"/>
              </w:rPr>
              <w:t>10月25日上午</w:t>
            </w:r>
            <w:r>
              <w:rPr>
                <w:rFonts w:hint="eastAsia" w:ascii="Times New Roman" w:hAnsi="Times New Roman" w:eastAsia="仿宋_GB2312" w:cs="仿宋_GB2312"/>
                <w:color w:val="000000"/>
                <w:sz w:val="24"/>
                <w:szCs w:val="24"/>
                <w:lang w:eastAsia="zh-CN"/>
              </w:rPr>
              <w:t>在北京召开，围绕“关于建立健全创新技能导向的产业工人激励机制”等重点提案进行调研座谈，督办产改相关提案，走进企业深入了解产改推进情况。此次调研座谈召开前期，记者学习了解了相关议题的背景资料，为报道做了充分准备。调研座谈现场，全国政协委员和职工代表等展开了热烈讨论，记者在现场记录下大家的精彩发言，并融入前期储备的资料，形成稿件。后方编辑团队对稿件进行编辑审核，确保报道逻辑清晰、信息准确无误，最终报道在工人日报头版刊发。</w:t>
            </w:r>
          </w:p>
        </w:tc>
      </w:tr>
      <w:tr w14:paraId="448F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1" w:hRule="exact"/>
        </w:trPr>
        <w:tc>
          <w:tcPr>
            <w:tcW w:w="1639" w:type="dxa"/>
            <w:vAlign w:val="center"/>
          </w:tcPr>
          <w:p w14:paraId="2228061F">
            <w:pPr>
              <w:spacing w:line="38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社</w:t>
            </w:r>
          </w:p>
          <w:p w14:paraId="11E89E7B">
            <w:pPr>
              <w:spacing w:line="38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会</w:t>
            </w:r>
          </w:p>
          <w:p w14:paraId="574782CB">
            <w:pPr>
              <w:spacing w:line="38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效</w:t>
            </w:r>
          </w:p>
          <w:p w14:paraId="4709E92D">
            <w:pPr>
              <w:spacing w:line="38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果</w:t>
            </w:r>
          </w:p>
        </w:tc>
        <w:tc>
          <w:tcPr>
            <w:tcW w:w="7985" w:type="dxa"/>
            <w:gridSpan w:val="5"/>
            <w:vAlign w:val="center"/>
          </w:tcPr>
          <w:p w14:paraId="7F64AFB1">
            <w:pPr>
              <w:spacing w:line="300" w:lineRule="exact"/>
              <w:ind w:firstLine="420"/>
              <w:rPr>
                <w:rFonts w:hint="eastAsia" w:ascii="Times New Roman" w:hAnsi="Times New Roman" w:eastAsia="仿宋_GB2312" w:cs="仿宋_GB2312"/>
                <w:color w:val="000000"/>
                <w:szCs w:val="21"/>
              </w:rPr>
            </w:pPr>
            <w:r>
              <w:rPr>
                <w:rFonts w:hint="eastAsia" w:ascii="Times New Roman" w:hAnsi="Times New Roman" w:eastAsia="仿宋_GB2312" w:cs="仿宋_GB2312"/>
                <w:color w:val="000000"/>
                <w:sz w:val="24"/>
                <w:szCs w:val="24"/>
                <w:lang w:eastAsia="zh-CN"/>
              </w:rPr>
              <w:t>参加此次调研座谈的有全国政协、人社部、全国总工会、教育部等单位，以及企业、一线职工等。这是一次推动建立完善政协协商工作机制的生动实践。记者及时跟进、记录报道，不仅对提升产改重点提案办理质量和实效起到积极促进作用，也为广大政协委员多建改善民生之言、献惠及职工之策提供了良好示范。报道见报后，经工人日报所属新媒体平台继续传播，并被人民网、网易等70多家网络平台转载，进一步扩大了传播范围和影响力。</w:t>
            </w:r>
          </w:p>
        </w:tc>
      </w:tr>
      <w:tr w14:paraId="7A2F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4" w:hRule="exact"/>
        </w:trPr>
        <w:tc>
          <w:tcPr>
            <w:tcW w:w="1639" w:type="dxa"/>
            <w:tcBorders>
              <w:bottom w:val="single" w:color="auto" w:sz="4" w:space="0"/>
            </w:tcBorders>
            <w:vAlign w:val="center"/>
          </w:tcPr>
          <w:p w14:paraId="1422AA4E">
            <w:pPr>
              <w:spacing w:line="34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单</w:t>
            </w:r>
          </w:p>
          <w:p w14:paraId="5727EEB9">
            <w:pPr>
              <w:spacing w:line="34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位</w:t>
            </w:r>
          </w:p>
          <w:p w14:paraId="311DDBE2">
            <w:pPr>
              <w:spacing w:line="34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意</w:t>
            </w:r>
          </w:p>
          <w:p w14:paraId="34140240">
            <w:pPr>
              <w:spacing w:line="340" w:lineRule="exact"/>
              <w:jc w:val="center"/>
              <w:rPr>
                <w:rFonts w:hint="eastAsia" w:ascii="Times New Roman" w:hAnsi="Times New Roman" w:eastAsia="黑体" w:cs="黑体"/>
                <w:color w:val="000000"/>
                <w:sz w:val="28"/>
                <w:szCs w:val="22"/>
              </w:rPr>
            </w:pPr>
            <w:r>
              <w:rPr>
                <w:rFonts w:hint="eastAsia" w:ascii="Times New Roman" w:hAnsi="Times New Roman" w:eastAsia="黑体" w:cs="黑体"/>
                <w:color w:val="000000"/>
                <w:sz w:val="28"/>
                <w:szCs w:val="22"/>
              </w:rPr>
              <w:t>见</w:t>
            </w:r>
          </w:p>
        </w:tc>
        <w:tc>
          <w:tcPr>
            <w:tcW w:w="7985" w:type="dxa"/>
            <w:gridSpan w:val="5"/>
            <w:tcBorders>
              <w:bottom w:val="single" w:color="auto" w:sz="4" w:space="0"/>
            </w:tcBorders>
            <w:vAlign w:val="center"/>
          </w:tcPr>
          <w:p w14:paraId="0728B6F9">
            <w:pPr>
              <w:spacing w:line="300" w:lineRule="exact"/>
              <w:ind w:firstLine="480" w:firstLineChars="200"/>
              <w:rPr>
                <w:rFonts w:hint="eastAsia" w:ascii="Times New Roman" w:hAnsi="Times New Roman" w:eastAsia="仿宋_GB2312" w:cs="仿宋_GB2312"/>
                <w:color w:val="000000"/>
                <w:sz w:val="24"/>
                <w:szCs w:val="18"/>
              </w:rPr>
            </w:pPr>
            <w:r>
              <w:rPr>
                <w:rFonts w:hint="eastAsia" w:ascii="Times New Roman" w:hAnsi="Times New Roman" w:eastAsia="仿宋_GB2312" w:cs="仿宋_GB2312"/>
                <w:color w:val="000000"/>
                <w:sz w:val="24"/>
                <w:szCs w:val="18"/>
              </w:rPr>
              <w:t>推荐理由：</w:t>
            </w:r>
          </w:p>
          <w:p w14:paraId="5A2CDCAA">
            <w:pPr>
              <w:spacing w:line="300" w:lineRule="exact"/>
              <w:rPr>
                <w:rFonts w:hint="eastAsia" w:ascii="Times New Roman" w:hAnsi="Times New Roman" w:eastAsia="仿宋_GB2312" w:cs="仿宋_GB2312"/>
                <w:color w:val="000000"/>
                <w:sz w:val="24"/>
                <w:szCs w:val="18"/>
              </w:rPr>
            </w:pPr>
          </w:p>
          <w:p w14:paraId="1611A4FA">
            <w:pPr>
              <w:spacing w:line="300" w:lineRule="exact"/>
              <w:ind w:firstLine="420"/>
              <w:rPr>
                <w:rFonts w:hint="eastAsia" w:ascii="Times New Roman" w:hAnsi="Times New Roman" w:eastAsia="仿宋_GB2312" w:cs="仿宋_GB2312"/>
                <w:color w:val="000000"/>
                <w:sz w:val="24"/>
                <w:szCs w:val="18"/>
              </w:rPr>
            </w:pPr>
            <w:r>
              <w:rPr>
                <w:rFonts w:hint="eastAsia" w:ascii="Times New Roman" w:hAnsi="Times New Roman" w:eastAsia="仿宋_GB2312" w:cs="仿宋_GB2312"/>
                <w:color w:val="000000"/>
                <w:sz w:val="24"/>
                <w:szCs w:val="18"/>
              </w:rPr>
              <w:t>经我单位审核，该作品内容真实，相关申报材料属实。我单位同意推荐该作品参加第二十五届全国政协好新闻评选。</w:t>
            </w:r>
          </w:p>
          <w:p w14:paraId="12C85CCA">
            <w:pPr>
              <w:spacing w:line="300" w:lineRule="exact"/>
              <w:ind w:firstLine="420"/>
              <w:rPr>
                <w:rFonts w:hint="eastAsia" w:ascii="Times New Roman" w:hAnsi="Times New Roman" w:eastAsia="仿宋_GB2312" w:cs="仿宋_GB2312"/>
                <w:color w:val="000000"/>
                <w:sz w:val="24"/>
                <w:szCs w:val="18"/>
              </w:rPr>
            </w:pPr>
            <w:r>
              <w:rPr>
                <w:rFonts w:hint="eastAsia" w:ascii="Times New Roman" w:hAnsi="Times New Roman" w:eastAsia="仿宋_GB2312" w:cs="仿宋_GB2312"/>
                <w:color w:val="000000"/>
                <w:sz w:val="24"/>
                <w:szCs w:val="18"/>
              </w:rPr>
              <w:t xml:space="preserve">                      刊播单位负责同志签名</w:t>
            </w:r>
          </w:p>
          <w:p w14:paraId="5C94D525">
            <w:pPr>
              <w:spacing w:line="300" w:lineRule="exact"/>
              <w:ind w:firstLine="420"/>
              <w:jc w:val="right"/>
              <w:rPr>
                <w:rFonts w:hint="eastAsia" w:ascii="Times New Roman" w:hAnsi="Times New Roman" w:eastAsia="仿宋_GB2312" w:cs="仿宋_GB2312"/>
                <w:color w:val="000000"/>
                <w:sz w:val="24"/>
                <w:szCs w:val="18"/>
              </w:rPr>
            </w:pPr>
          </w:p>
          <w:p w14:paraId="635BDE82">
            <w:pPr>
              <w:spacing w:line="300" w:lineRule="exact"/>
              <w:ind w:firstLine="420"/>
              <w:jc w:val="right"/>
              <w:rPr>
                <w:rFonts w:hint="eastAsia" w:ascii="Times New Roman" w:hAnsi="Times New Roman" w:eastAsia="仿宋_GB2312" w:cs="仿宋_GB2312"/>
                <w:color w:val="000000"/>
                <w:sz w:val="24"/>
                <w:szCs w:val="18"/>
              </w:rPr>
            </w:pPr>
          </w:p>
          <w:p w14:paraId="015776A4">
            <w:pPr>
              <w:spacing w:line="300" w:lineRule="exact"/>
              <w:ind w:firstLine="420"/>
              <w:jc w:val="right"/>
              <w:rPr>
                <w:rFonts w:hint="eastAsia" w:ascii="Times New Roman" w:hAnsi="Times New Roman" w:eastAsia="仿宋_GB2312" w:cs="仿宋_GB2312"/>
                <w:color w:val="000000"/>
                <w:szCs w:val="21"/>
              </w:rPr>
            </w:pPr>
            <w:r>
              <w:rPr>
                <w:rFonts w:hint="eastAsia" w:ascii="Times New Roman" w:hAnsi="Times New Roman" w:eastAsia="仿宋_GB2312" w:cs="仿宋_GB2312"/>
                <w:color w:val="000000"/>
                <w:sz w:val="24"/>
                <w:szCs w:val="18"/>
              </w:rPr>
              <w:t xml:space="preserve">（盖刊播单位公章） </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color w:val="000000"/>
                <w:sz w:val="24"/>
                <w:szCs w:val="18"/>
              </w:rPr>
              <w:t xml:space="preserve">2025年 </w:t>
            </w:r>
            <w:r>
              <w:rPr>
                <w:rFonts w:hint="eastAsia" w:ascii="Times New Roman" w:hAnsi="Times New Roman" w:eastAsia="仿宋_GB2312" w:cs="仿宋_GB2312"/>
                <w:color w:val="000000"/>
                <w:sz w:val="24"/>
                <w:szCs w:val="18"/>
                <w:lang w:val="en-US" w:eastAsia="zh-CN"/>
              </w:rPr>
              <w:t>2</w:t>
            </w:r>
            <w:r>
              <w:rPr>
                <w:rFonts w:hint="eastAsia" w:ascii="Times New Roman" w:hAnsi="Times New Roman" w:eastAsia="仿宋_GB2312" w:cs="仿宋_GB2312"/>
                <w:color w:val="000000"/>
                <w:sz w:val="24"/>
                <w:szCs w:val="18"/>
              </w:rPr>
              <w:t>月</w:t>
            </w:r>
            <w:r>
              <w:rPr>
                <w:rFonts w:hint="eastAsia" w:ascii="Times New Roman" w:hAnsi="Times New Roman" w:eastAsia="仿宋_GB2312" w:cs="仿宋_GB2312"/>
                <w:color w:val="000000"/>
                <w:sz w:val="24"/>
                <w:szCs w:val="18"/>
                <w:lang w:val="en-US" w:eastAsia="zh-CN"/>
              </w:rPr>
              <w:t>17</w:t>
            </w:r>
            <w:bookmarkStart w:id="0" w:name="_GoBack"/>
            <w:bookmarkEnd w:id="0"/>
            <w:r>
              <w:rPr>
                <w:rFonts w:hint="eastAsia" w:ascii="Times New Roman" w:hAnsi="Times New Roman" w:eastAsia="仿宋_GB2312" w:cs="仿宋_GB2312"/>
                <w:color w:val="000000"/>
                <w:sz w:val="24"/>
                <w:szCs w:val="18"/>
              </w:rPr>
              <w:t xml:space="preserve">  日</w:t>
            </w:r>
          </w:p>
        </w:tc>
      </w:tr>
    </w:tbl>
    <w:p w14:paraId="29260403">
      <w:pPr>
        <w:rPr>
          <w:rFonts w:hint="eastAsia"/>
          <w:sz w:val="28"/>
          <w:szCs w:val="28"/>
          <w:lang w:eastAsia="zh-CN"/>
        </w:rPr>
      </w:pPr>
      <w:r>
        <w:rPr>
          <w:rFonts w:hint="eastAsia"/>
          <w:sz w:val="28"/>
          <w:szCs w:val="28"/>
          <w:lang w:eastAsia="zh-CN"/>
        </w:rPr>
        <w:t>作品原文：</w:t>
      </w:r>
    </w:p>
    <w:p w14:paraId="719539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rPr>
      </w:pPr>
    </w:p>
    <w:p w14:paraId="71B452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r>
        <w:rPr>
          <w:rFonts w:hint="eastAsia"/>
          <w:sz w:val="28"/>
          <w:szCs w:val="28"/>
        </w:rPr>
        <w:t>全国政协委员聚焦深化产业工人队伍建设改革进行调研</w:t>
      </w:r>
    </w:p>
    <w:p w14:paraId="02027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rPr>
      </w:pPr>
      <w:r>
        <w:rPr>
          <w:rFonts w:hint="eastAsia"/>
          <w:b/>
          <w:bCs/>
          <w:sz w:val="44"/>
          <w:szCs w:val="44"/>
        </w:rPr>
        <w:t>引导产业工人积极支持改革自觉投身改革</w:t>
      </w:r>
    </w:p>
    <w:p w14:paraId="5DF3E9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rPr>
      </w:pPr>
      <w:r>
        <w:rPr>
          <w:rFonts w:hint="eastAsia"/>
          <w:sz w:val="28"/>
          <w:szCs w:val="28"/>
          <w:lang w:val="en-US" w:eastAsia="zh-CN"/>
        </w:rPr>
        <w:t>《工人日报》（2024年10月27日 01版）</w:t>
      </w:r>
    </w:p>
    <w:p w14:paraId="6EA360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本报讯 （记者朱欣）10月25日，全国政协重点提案办理协商会在北京召开。与会全国政协委员结合学习贯彻《中共中央国务院关于深化产业工人队伍建设改革的意见》，围绕“关于建立健全创新技能导向的产业工人激励机制”等重点提案进行调研座谈，督办产业工人队伍建设改革相关提案，走进企业深入了解“产改”推进情况。</w:t>
      </w:r>
    </w:p>
    <w:p w14:paraId="57CCFB9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“关于建立健全创新技能导向的产业工人激励机制的提案”由全国政协总工会界别2024年向全国政协十四届二次会议提交。该提案被列为重点提案，相关意见建议被有关部委充分吸收采纳。</w:t>
      </w:r>
    </w:p>
    <w:p w14:paraId="38CE9F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协商会上，委员们纷纷表示，要深入学习贯彻党的二十届三中全会精神和习近平总书记给中国一重产业工人代表回信精神，贯彻落实《中共中央国务院关于深化产业工人队伍建设改革的意见》，把产业工人队伍建设改革作为进一步全面深化改革的重要举措扎实推进，加强调查研究，聚焦痛点堵点，提出有针对性、前瞻性，可操作性强的对策建议。要推动发展高水平职业教育，拓宽产业工人职业发展空间，维护劳动经济权益，引导产业工人积极支持改革、自觉投身改革。要推动有关部门协同联动，做好政策衔接，形成工作合力，推动改革落地落实。</w:t>
      </w:r>
    </w:p>
    <w:p w14:paraId="46F955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据了解，全总注重发挥提案在解决职工关心关切和工会重点难点工作中的作用，安排专项资金组织委员多次赴福建、青海等地开展调研，为建言献策创造条件；把提案办理工作作为凝聚共识的重要渠道，完善办理机制、提升信息化水平、强化沟通协商，形成层层抓落实、件件有着落的工作格局。2018年以来，全总主办、协办“产改”方面全国两会议案、提案达200多件，占全总办理总数的四分之一。</w:t>
      </w:r>
    </w:p>
    <w:p w14:paraId="1D9440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7C063C-2750-4C29-A61A-2755067BD3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DB0430A7-6322-42A3-A42C-DF4FB6BC832E}"/>
  </w:font>
  <w:font w:name="方正仿宋_GBK">
    <w:panose1 w:val="02000000000000000000"/>
    <w:charset w:val="86"/>
    <w:family w:val="auto"/>
    <w:pitch w:val="default"/>
    <w:sig w:usb0="A00002BF" w:usb1="38CF7CFA" w:usb2="00082016" w:usb3="00000000" w:csb0="00040001" w:csb1="00000000"/>
    <w:embedRegular r:id="rId3" w:fontKey="{62EE2421-9014-4172-8598-D359D686973B}"/>
  </w:font>
  <w:font w:name="仿宋_GB2312">
    <w:altName w:val="仿宋"/>
    <w:panose1 w:val="02010609030101010101"/>
    <w:charset w:val="86"/>
    <w:family w:val="modern"/>
    <w:pitch w:val="default"/>
    <w:sig w:usb0="00000000" w:usb1="00000000" w:usb2="00000010" w:usb3="00000000" w:csb0="00040000" w:csb1="00000000"/>
    <w:embedRegular r:id="rId4" w:fontKey="{22DC1AD3-E17C-4E98-BA39-9D66845EA15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5" w:fontKey="{90FCC40C-BBCE-4077-B3ED-30594AAD4B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42FB1"/>
    <w:rsid w:val="00975D66"/>
    <w:rsid w:val="04E13A54"/>
    <w:rsid w:val="06712BB6"/>
    <w:rsid w:val="07972AF0"/>
    <w:rsid w:val="106F63B8"/>
    <w:rsid w:val="10E434CF"/>
    <w:rsid w:val="13070B2A"/>
    <w:rsid w:val="17F35B20"/>
    <w:rsid w:val="231B417D"/>
    <w:rsid w:val="25C1100C"/>
    <w:rsid w:val="27E2526A"/>
    <w:rsid w:val="27FF7BCA"/>
    <w:rsid w:val="28D252DE"/>
    <w:rsid w:val="35301D0A"/>
    <w:rsid w:val="37DE550A"/>
    <w:rsid w:val="3C795D45"/>
    <w:rsid w:val="3D4F4CF8"/>
    <w:rsid w:val="3DFF85F4"/>
    <w:rsid w:val="430B26E7"/>
    <w:rsid w:val="4B412124"/>
    <w:rsid w:val="504D7564"/>
    <w:rsid w:val="52FC218F"/>
    <w:rsid w:val="56D65B5E"/>
    <w:rsid w:val="5BE96B67"/>
    <w:rsid w:val="5C842FB1"/>
    <w:rsid w:val="5C901178"/>
    <w:rsid w:val="5CCC7719"/>
    <w:rsid w:val="5FED41D0"/>
    <w:rsid w:val="63B958B4"/>
    <w:rsid w:val="6A723C50"/>
    <w:rsid w:val="6BF4086A"/>
    <w:rsid w:val="6C3C4515"/>
    <w:rsid w:val="6FC71D74"/>
    <w:rsid w:val="6FE78707"/>
    <w:rsid w:val="718524BB"/>
    <w:rsid w:val="73EB344F"/>
    <w:rsid w:val="7E4B9D32"/>
    <w:rsid w:val="7F2282D4"/>
    <w:rsid w:val="7F8872D2"/>
    <w:rsid w:val="7FAD01C0"/>
    <w:rsid w:val="7FB43821"/>
    <w:rsid w:val="7FDBD0D6"/>
    <w:rsid w:val="7FE46F50"/>
    <w:rsid w:val="7FFB1C6B"/>
    <w:rsid w:val="A76BEFA2"/>
    <w:rsid w:val="BAFF16FC"/>
    <w:rsid w:val="BEDF799F"/>
    <w:rsid w:val="BF7B2940"/>
    <w:rsid w:val="D7F75E01"/>
    <w:rsid w:val="DB1F868E"/>
    <w:rsid w:val="DB9EA610"/>
    <w:rsid w:val="E3F7F0E1"/>
    <w:rsid w:val="E7B3D0E0"/>
    <w:rsid w:val="EDFFDD70"/>
    <w:rsid w:val="F0F3B273"/>
    <w:rsid w:val="F7F7B852"/>
    <w:rsid w:val="FEAF8BBF"/>
    <w:rsid w:val="FFD58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1429</Words>
  <Characters>1458</Characters>
  <Lines>0</Lines>
  <Paragraphs>0</Paragraphs>
  <TotalTime>17</TotalTime>
  <ScaleCrop>false</ScaleCrop>
  <LinksUpToDate>false</LinksUpToDate>
  <CharactersWithSpaces>1551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2025-02-17T11:05:00Z</dcterms:created>
  <dc:creator>踏歌起舞</dc:creator>
  <cp:lastModifiedBy>踏歌起舞</cp:lastModifiedBy>
  <dcterms:modified xsi:type="dcterms:W3CDTF">2025-02-17T08:29:57Z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FDF4FF781FBC4B4EAF319615EEE589E1_11</vt:lpwstr>
  </property>
  <property fmtid="{D5CDD505-2E9C-101B-9397-08002B2CF9AE}" pid="4" name="KSOTemplateDocerSaveRecord">
    <vt:lpwstr>eyJoZGlkIjoiZDIzZWQ1MDJlMWUyNDZhZWQ0YjdhZDM5ZDdiMTFkODAiLCJ1c2VySWQiOiIzMjY3MzYyNzkifQ==</vt:lpwstr>
  </property>
</Properties>
</file>