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344"/>
        <w:gridCol w:w="275"/>
        <w:gridCol w:w="212"/>
        <w:gridCol w:w="1576"/>
        <w:gridCol w:w="1064"/>
        <w:gridCol w:w="39"/>
        <w:gridCol w:w="855"/>
        <w:gridCol w:w="823"/>
        <w:gridCol w:w="533"/>
        <w:gridCol w:w="537"/>
        <w:gridCol w:w="82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Align w:val="center"/>
          </w:tcPr>
          <w:p>
            <w:pPr>
              <w:spacing w:line="380" w:lineRule="exact"/>
              <w:rPr>
                <w:rFonts w:ascii="仿宋" w:hAnsi="仿宋" w:eastAsia="仿宋" w:cs="仿宋"/>
                <w:color w:val="000000"/>
                <w:sz w:val="22"/>
                <w:szCs w:val="18"/>
              </w:rPr>
            </w:pPr>
            <w:r>
              <w:rPr>
                <w:rFonts w:hint="eastAsia" w:ascii="仿宋" w:hAnsi="仿宋" w:eastAsia="仿宋" w:cs="仿宋"/>
                <w:color w:val="000000"/>
                <w:sz w:val="22"/>
                <w:szCs w:val="18"/>
              </w:rPr>
              <w:t>1元打火机20年不涨价缘何更有“赚头”？</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8" w:type="dxa"/>
            <w:gridSpan w:val="3"/>
            <w:vAlign w:val="center"/>
          </w:tcPr>
          <w:p>
            <w:pPr>
              <w:rPr>
                <w:rFonts w:ascii="仿宋_GB2312"/>
                <w:color w:val="000000"/>
                <w:sz w:val="28"/>
              </w:rPr>
            </w:pPr>
            <w:r>
              <w:rPr>
                <w:rFonts w:hint="eastAsia" w:ascii="仿宋" w:hAnsi="仿宋" w:eastAsia="仿宋" w:cs="仿宋"/>
                <w:color w:val="000000"/>
                <w:sz w:val="22"/>
                <w:szCs w:val="18"/>
              </w:rPr>
              <w:t>典型报道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450" w:type="dxa"/>
            <w:gridSpan w:val="4"/>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4"/>
            <w:vMerge w:val="restart"/>
            <w:vAlign w:val="center"/>
          </w:tcPr>
          <w:p>
            <w:pPr>
              <w:rPr>
                <w:rFonts w:ascii="仿宋" w:hAnsi="仿宋" w:eastAsia="仿宋" w:cs="仿宋"/>
                <w:color w:val="000000"/>
                <w:sz w:val="22"/>
                <w:szCs w:val="18"/>
              </w:rPr>
            </w:pPr>
            <w:r>
              <w:rPr>
                <w:rFonts w:hint="eastAsia" w:ascii="仿宋" w:hAnsi="仿宋" w:eastAsia="仿宋" w:cs="仿宋"/>
                <w:color w:val="000000"/>
                <w:sz w:val="22"/>
                <w:szCs w:val="18"/>
              </w:rPr>
              <w:t>2599字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8" w:type="dxa"/>
            <w:gridSpan w:val="3"/>
            <w:vAlign w:val="center"/>
          </w:tcPr>
          <w:p>
            <w:pPr>
              <w:rPr>
                <w:rFonts w:ascii="仿宋_GB2312" w:hAnsi="仿宋"/>
                <w:color w:val="000000"/>
                <w:sz w:val="28"/>
              </w:rPr>
            </w:pPr>
            <w:r>
              <w:rPr>
                <w:rFonts w:hint="eastAsia" w:ascii="仿宋" w:hAnsi="仿宋" w:eastAsia="仿宋" w:cs="仿宋"/>
                <w:color w:val="000000"/>
                <w:sz w:val="22"/>
                <w:szCs w:val="18"/>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50" w:type="dxa"/>
            <w:gridSpan w:val="4"/>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4"/>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8" w:type="dxa"/>
            <w:gridSpan w:val="3"/>
            <w:tcBorders>
              <w:bottom w:val="single" w:color="auto" w:sz="4" w:space="0"/>
            </w:tcBorders>
            <w:vAlign w:val="center"/>
          </w:tcPr>
          <w:p>
            <w:pPr>
              <w:rPr>
                <w:rFonts w:ascii="仿宋" w:hAnsi="仿宋" w:eastAsia="仿宋" w:cs="仿宋"/>
                <w:color w:val="000000"/>
                <w:sz w:val="22"/>
                <w:szCs w:val="18"/>
              </w:rPr>
            </w:pPr>
            <w:r>
              <w:rPr>
                <w:rFonts w:hint="eastAsia" w:ascii="仿宋" w:hAnsi="仿宋" w:eastAsia="仿宋" w:cs="仿宋"/>
                <w:color w:val="000000"/>
                <w:sz w:val="22"/>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50" w:type="dxa"/>
            <w:gridSpan w:val="4"/>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3"/>
            <w:vAlign w:val="center"/>
          </w:tcPr>
          <w:p>
            <w:pPr>
              <w:rPr>
                <w:rFonts w:ascii="仿宋_GB2312" w:hAnsi="华文中宋"/>
                <w:color w:val="000000"/>
                <w:sz w:val="28"/>
              </w:rPr>
            </w:pPr>
            <w:r>
              <w:rPr>
                <w:rFonts w:hint="eastAsia" w:ascii="仿宋" w:hAnsi="仿宋" w:eastAsia="仿宋" w:cs="仿宋"/>
                <w:color w:val="000000"/>
                <w:sz w:val="22"/>
                <w:szCs w:val="18"/>
              </w:rPr>
              <w:t>王鑫 方大丰</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4" w:type="dxa"/>
            <w:gridSpan w:val="5"/>
            <w:vAlign w:val="center"/>
          </w:tcPr>
          <w:p>
            <w:pPr>
              <w:rPr>
                <w:rFonts w:ascii="仿宋" w:hAnsi="仿宋" w:eastAsia="仿宋"/>
                <w:color w:val="000000"/>
                <w:w w:val="95"/>
                <w:szCs w:val="21"/>
              </w:rPr>
            </w:pPr>
            <w:r>
              <w:rPr>
                <w:rFonts w:hint="eastAsia" w:ascii="仿宋" w:hAnsi="仿宋" w:eastAsia="仿宋" w:cs="仿宋"/>
                <w:color w:val="000000"/>
                <w:sz w:val="22"/>
                <w:szCs w:val="18"/>
              </w:rPr>
              <w:t>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3"/>
            <w:vAlign w:val="center"/>
          </w:tcPr>
          <w:p>
            <w:pPr>
              <w:rPr>
                <w:rFonts w:ascii="仿宋_GB2312" w:hAnsi="仿宋"/>
                <w:color w:val="000000"/>
                <w:szCs w:val="21"/>
              </w:rPr>
            </w:pPr>
            <w:r>
              <w:rPr>
                <w:rFonts w:hint="eastAsia" w:ascii="仿宋" w:hAnsi="仿宋" w:eastAsia="仿宋" w:cs="仿宋"/>
                <w:color w:val="000000"/>
                <w:sz w:val="22"/>
                <w:szCs w:val="18"/>
              </w:rPr>
              <w:t>工人日报</w:t>
            </w:r>
          </w:p>
        </w:tc>
        <w:tc>
          <w:tcPr>
            <w:tcW w:w="1678" w:type="dxa"/>
            <w:gridSpan w:val="2"/>
            <w:vAlign w:val="center"/>
          </w:tcPr>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发布端/账号/媒体名称</w:t>
            </w:r>
          </w:p>
        </w:tc>
        <w:tc>
          <w:tcPr>
            <w:tcW w:w="3821" w:type="dxa"/>
            <w:gridSpan w:val="4"/>
            <w:vAlign w:val="center"/>
          </w:tcPr>
          <w:p>
            <w:pPr>
              <w:rPr>
                <w:rFonts w:ascii="仿宋_GB2312" w:hAnsi="仿宋"/>
                <w:color w:val="000000"/>
                <w:sz w:val="18"/>
                <w:szCs w:val="18"/>
                <w:highlight w:val="green"/>
              </w:rPr>
            </w:pPr>
            <w:r>
              <w:rPr>
                <w:rFonts w:hint="eastAsia" w:ascii="仿宋" w:hAnsi="仿宋" w:eastAsia="仿宋" w:cs="仿宋"/>
                <w:color w:val="000000"/>
                <w:sz w:val="22"/>
                <w:szCs w:val="18"/>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3"/>
            <w:vAlign w:val="center"/>
          </w:tcPr>
          <w:p>
            <w:pPr>
              <w:spacing w:line="260" w:lineRule="exact"/>
              <w:rPr>
                <w:rFonts w:ascii="仿宋" w:hAnsi="仿宋" w:eastAsia="仿宋" w:cs="仿宋"/>
                <w:color w:val="000000"/>
                <w:sz w:val="22"/>
                <w:szCs w:val="18"/>
              </w:rPr>
            </w:pPr>
            <w:r>
              <w:rPr>
                <w:rFonts w:hint="eastAsia" w:ascii="仿宋" w:hAnsi="仿宋" w:eastAsia="仿宋" w:cs="仿宋"/>
                <w:color w:val="000000"/>
                <w:sz w:val="22"/>
                <w:szCs w:val="18"/>
              </w:rPr>
              <w:t>《工人日报》（2023年03月21日 6版“工会新闻”）</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4" w:type="dxa"/>
            <w:gridSpan w:val="5"/>
            <w:vAlign w:val="center"/>
          </w:tcPr>
          <w:p>
            <w:pPr>
              <w:spacing w:line="260" w:lineRule="exact"/>
              <w:rPr>
                <w:rFonts w:ascii="仿宋_GB2312" w:hAnsi="仿宋"/>
                <w:color w:val="000000"/>
                <w:szCs w:val="21"/>
              </w:rPr>
            </w:pPr>
            <w:r>
              <w:rPr>
                <w:rFonts w:hint="eastAsia" w:ascii="仿宋" w:hAnsi="仿宋" w:eastAsia="仿宋" w:cs="仿宋"/>
                <w:color w:val="000000"/>
                <w:sz w:val="24"/>
                <w:szCs w:val="18"/>
              </w:rPr>
              <w:t>2023年03月21日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3026" w:type="dxa"/>
            <w:gridSpan w:val="5"/>
            <w:vAlign w:val="center"/>
          </w:tcPr>
          <w:p>
            <w:pPr>
              <w:spacing w:line="320" w:lineRule="exact"/>
              <w:rPr>
                <w:rFonts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602" w:type="dxa"/>
            <w:gridSpan w:val="8"/>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3026" w:type="dxa"/>
            <w:gridSpan w:val="5"/>
            <w:tcBorders>
              <w:bottom w:val="single" w:color="auto" w:sz="4" w:space="0"/>
            </w:tcBorders>
            <w:vAlign w:val="center"/>
          </w:tcPr>
          <w:p>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02" w:type="dxa"/>
            <w:gridSpan w:val="8"/>
            <w:tcBorders>
              <w:bottom w:val="single" w:color="auto" w:sz="4" w:space="0"/>
            </w:tcBorders>
            <w:vAlign w:val="center"/>
          </w:tcPr>
          <w:p>
            <w:pPr>
              <w:spacing w:line="240" w:lineRule="exact"/>
              <w:rPr>
                <w:rFonts w:ascii="仿宋" w:hAnsi="仿宋" w:eastAsia="仿宋" w:cs="仿宋"/>
                <w:color w:val="000000"/>
                <w:sz w:val="24"/>
                <w:szCs w:val="18"/>
              </w:rPr>
            </w:pPr>
            <w:r>
              <w:rPr>
                <w:rFonts w:hint="eastAsia" w:ascii="仿宋" w:hAnsi="仿宋" w:eastAsia="仿宋" w:cs="仿宋"/>
                <w:color w:val="000000"/>
                <w:sz w:val="24"/>
                <w:szCs w:val="18"/>
              </w:rPr>
              <w:t>2023年度湖南新闻奖一等奖</w:t>
            </w:r>
          </w:p>
          <w:p>
            <w:pPr>
              <w:spacing w:line="240" w:lineRule="exact"/>
              <w:rPr>
                <w:rFonts w:ascii="仿宋" w:hAnsi="仿宋" w:eastAsia="仿宋"/>
                <w:color w:val="000000"/>
                <w:szCs w:val="21"/>
              </w:rPr>
            </w:pPr>
            <w:r>
              <w:rPr>
                <w:rFonts w:hint="eastAsia" w:ascii="仿宋" w:hAnsi="仿宋" w:eastAsia="仿宋" w:cs="仿宋"/>
                <w:color w:val="000000"/>
                <w:sz w:val="24"/>
                <w:szCs w:val="18"/>
              </w:rPr>
              <w:t>工人日报2023年度好新闻二等奖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619"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bottom w:val="single" w:color="auto" w:sz="4" w:space="0"/>
            </w:tcBorders>
            <w:vAlign w:val="center"/>
          </w:tcPr>
          <w:p>
            <w:pPr>
              <w:spacing w:line="240" w:lineRule="exact"/>
              <w:jc w:val="center"/>
              <w:rPr>
                <w:rFonts w:ascii="华文中宋" w:hAnsi="华文中宋" w:eastAsia="华文中宋"/>
                <w:color w:val="000000"/>
                <w:sz w:val="28"/>
              </w:rPr>
            </w:pPr>
            <w:r>
              <w:rPr>
                <w:rFonts w:hint="eastAsia" w:ascii="仿宋" w:hAnsi="仿宋" w:eastAsia="仿宋" w:cs="仿宋"/>
                <w:color w:val="000000"/>
                <w:sz w:val="24"/>
                <w:szCs w:val="18"/>
              </w:rPr>
              <w:t>张明新</w:t>
            </w:r>
          </w:p>
        </w:tc>
        <w:tc>
          <w:tcPr>
            <w:tcW w:w="1064"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bottom w:val="single" w:color="auto" w:sz="4" w:space="0"/>
            </w:tcBorders>
            <w:vAlign w:val="center"/>
          </w:tcPr>
          <w:p>
            <w:pPr>
              <w:spacing w:line="240" w:lineRule="exact"/>
              <w:jc w:val="center"/>
              <w:rPr>
                <w:rFonts w:ascii="华文中宋" w:hAnsi="华文中宋" w:eastAsia="华文中宋"/>
                <w:color w:val="000000"/>
                <w:sz w:val="28"/>
              </w:rPr>
            </w:pPr>
            <w:r>
              <w:rPr>
                <w:rFonts w:hint="eastAsia" w:ascii="仿宋" w:hAnsi="仿宋" w:eastAsia="仿宋" w:cs="仿宋"/>
                <w:color w:val="000000"/>
                <w:sz w:val="24"/>
                <w:szCs w:val="18"/>
              </w:rPr>
              <w:t>华中科技大学新闻与信息传播学院院长、教授</w:t>
            </w:r>
          </w:p>
        </w:tc>
        <w:tc>
          <w:tcPr>
            <w:tcW w:w="823"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bottom w:val="single" w:color="auto" w:sz="4" w:space="0"/>
            </w:tcBorders>
            <w:vAlign w:val="center"/>
          </w:tcPr>
          <w:p>
            <w:pPr>
              <w:spacing w:line="240" w:lineRule="exact"/>
              <w:rPr>
                <w:rFonts w:ascii="华文中宋" w:hAnsi="华文中宋" w:eastAsia="华文中宋"/>
                <w:color w:val="000000"/>
                <w:sz w:val="28"/>
              </w:rPr>
            </w:pPr>
            <w:r>
              <w:rPr>
                <w:rFonts w:hint="eastAsia" w:ascii="仿宋" w:hAnsi="仿宋" w:eastAsia="仿宋" w:cs="仿宋"/>
                <w:color w:val="000000"/>
                <w:sz w:val="24"/>
                <w:szCs w:val="18"/>
              </w:rPr>
              <w:t>15327394646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exact"/>
        </w:trPr>
        <w:tc>
          <w:tcPr>
            <w:tcW w:w="619"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619" w:type="dxa"/>
            <w:gridSpan w:val="2"/>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top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仿宋" w:hAnsi="仿宋" w:eastAsia="仿宋" w:cs="仿宋"/>
                <w:color w:val="000000"/>
                <w:sz w:val="24"/>
                <w:szCs w:val="18"/>
              </w:rPr>
              <w:t>张志安</w:t>
            </w:r>
          </w:p>
        </w:tc>
        <w:tc>
          <w:tcPr>
            <w:tcW w:w="10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仿宋" w:hAnsi="仿宋" w:eastAsia="仿宋" w:cs="仿宋"/>
                <w:color w:val="000000"/>
                <w:sz w:val="24"/>
                <w:szCs w:val="18"/>
              </w:rPr>
              <w:t>复旦大学新闻学院教授、复旦大学全球传播全媒体研究院副院长</w:t>
            </w:r>
          </w:p>
        </w:tc>
        <w:tc>
          <w:tcPr>
            <w:tcW w:w="8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华文中宋" w:hAnsi="华文中宋" w:eastAsia="华文中宋"/>
                <w:color w:val="000000"/>
                <w:sz w:val="28"/>
              </w:rPr>
            </w:pPr>
            <w:r>
              <w:rPr>
                <w:rFonts w:ascii="仿宋" w:hAnsi="仿宋" w:eastAsia="仿宋" w:cs="仿宋"/>
                <w:color w:val="000000"/>
                <w:sz w:val="24"/>
                <w:szCs w:val="18"/>
              </w:rPr>
              <w:t>18127904716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3"/>
            <w:tcBorders>
              <w:top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联系人姓名</w:t>
            </w:r>
          </w:p>
        </w:tc>
        <w:tc>
          <w:tcPr>
            <w:tcW w:w="1788" w:type="dxa"/>
            <w:gridSpan w:val="2"/>
            <w:tcBorders>
              <w:top w:val="single" w:color="auto" w:sz="4" w:space="0"/>
            </w:tcBorders>
            <w:vAlign w:val="center"/>
          </w:tcPr>
          <w:p>
            <w:pPr>
              <w:spacing w:line="340" w:lineRule="exact"/>
              <w:jc w:val="center"/>
              <w:rPr>
                <w:rFonts w:ascii="仿宋" w:hAnsi="仿宋" w:eastAsia="仿宋" w:cs="仿宋"/>
                <w:color w:val="000000"/>
                <w:sz w:val="22"/>
                <w:szCs w:val="18"/>
              </w:rPr>
            </w:pPr>
            <w:r>
              <w:rPr>
                <w:rFonts w:hint="eastAsia" w:ascii="仿宋" w:hAnsi="仿宋" w:eastAsia="仿宋" w:cs="仿宋"/>
                <w:color w:val="000000"/>
                <w:sz w:val="22"/>
                <w:szCs w:val="18"/>
              </w:rPr>
              <w:t>王鑫</w:t>
            </w:r>
          </w:p>
        </w:tc>
        <w:tc>
          <w:tcPr>
            <w:tcW w:w="1064"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87" w:type="dxa"/>
            <w:gridSpan w:val="5"/>
            <w:tcBorders>
              <w:top w:val="single" w:color="auto" w:sz="4" w:space="0"/>
            </w:tcBorders>
            <w:vAlign w:val="center"/>
          </w:tcPr>
          <w:p>
            <w:pPr>
              <w:spacing w:line="340" w:lineRule="exact"/>
              <w:jc w:val="center"/>
              <w:rPr>
                <w:rFonts w:ascii="仿宋" w:hAnsi="仿宋" w:eastAsia="仿宋" w:cs="仿宋"/>
                <w:color w:val="000000"/>
                <w:sz w:val="22"/>
                <w:szCs w:val="18"/>
              </w:rPr>
            </w:pPr>
            <w:r>
              <w:rPr>
                <w:rFonts w:hint="eastAsia" w:ascii="仿宋" w:hAnsi="仿宋" w:eastAsia="仿宋" w:cs="仿宋"/>
                <w:color w:val="000000"/>
                <w:sz w:val="22"/>
                <w:szCs w:val="18"/>
              </w:rPr>
              <w:t>18673134270</w:t>
            </w:r>
          </w:p>
        </w:tc>
        <w:tc>
          <w:tcPr>
            <w:tcW w:w="823"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tcBorders>
            <w:vAlign w:val="center"/>
          </w:tcPr>
          <w:p>
            <w:pPr>
              <w:spacing w:line="24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7" w:hRule="exact"/>
        </w:trPr>
        <w:tc>
          <w:tcPr>
            <w:tcW w:w="963" w:type="dxa"/>
            <w:gridSpan w:val="2"/>
            <w:vAlign w:val="center"/>
          </w:tcPr>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4"/>
                <w:szCs w:val="24"/>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665" w:type="dxa"/>
            <w:gridSpan w:val="11"/>
            <w:vAlign w:val="center"/>
          </w:tcPr>
          <w:p>
            <w:pPr>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报道线索来源于一组耐人寻味的数据：邵东2022年出口打火机35.2亿个，占同期全国打火机出口总量的“半壁江山”。这座位于湘中腹地的县级市，不仅承包了世界级的“点火”生意，还神奇地做到了一元打火机20年不涨价，依然还有“赚头”。</w:t>
            </w:r>
          </w:p>
          <w:p>
            <w:pPr>
              <w:ind w:firstLine="420"/>
              <w:rPr>
                <w:rFonts w:ascii="仿宋" w:hAnsi="仿宋" w:eastAsia="仿宋" w:cs="仿宋"/>
                <w:color w:val="000000"/>
                <w:sz w:val="22"/>
                <w:szCs w:val="18"/>
              </w:rPr>
            </w:pPr>
            <w:r>
              <w:rPr>
                <w:rFonts w:hint="eastAsia" w:ascii="仿宋" w:hAnsi="仿宋" w:eastAsia="仿宋" w:cs="仿宋"/>
                <w:color w:val="000000"/>
                <w:sz w:val="22"/>
                <w:szCs w:val="18"/>
              </w:rPr>
              <w:t>打火机制造是微利行业，同时又是劳动密集型行业。在人工、材料成本逐年上涨以及行业竞争日趋激烈的背景下，当地何以还能把这门生意做大做强、做出“赚头”？记者深入采访发现，邵东一元打火机的背后，蕴含着高端制造的雄心，更离不开“智慧赋能”。微利产业近乎极致的成本核算，彰显的是中国智造的硬实力。</w:t>
            </w:r>
          </w:p>
          <w:p>
            <w:pPr>
              <w:ind w:firstLine="420"/>
              <w:rPr>
                <w:rFonts w:ascii="仿宋" w:hAnsi="仿宋" w:eastAsia="仿宋" w:cs="仿宋"/>
                <w:color w:val="000000"/>
                <w:sz w:val="22"/>
                <w:szCs w:val="18"/>
              </w:rPr>
            </w:pPr>
            <w:r>
              <w:rPr>
                <w:rFonts w:hint="eastAsia" w:ascii="仿宋" w:hAnsi="仿宋" w:eastAsia="仿宋" w:cs="仿宋"/>
                <w:color w:val="000000"/>
                <w:sz w:val="22"/>
                <w:szCs w:val="18"/>
              </w:rPr>
              <w:t>写作过程中，作者对处于不断变动的新闻事件反复核实，确保专业和客观。同时在采访到一线翔实素材后，又查阅诸多当地产业发展史料，融会贯通，使这一典型报道更加丰富、全面、生动，并最终阐释了一个亘古不变的产业发展经验：只有以科技创新引领，走在行业前沿，才能在激烈的市场竞争中勇立潮头、长盛不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exact"/>
        </w:trPr>
        <w:tc>
          <w:tcPr>
            <w:tcW w:w="963"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果</w:t>
            </w:r>
          </w:p>
        </w:tc>
        <w:tc>
          <w:tcPr>
            <w:tcW w:w="8665" w:type="dxa"/>
            <w:gridSpan w:val="11"/>
            <w:vAlign w:val="center"/>
          </w:tcPr>
          <w:p>
            <w:pPr>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本文发出后，收到国内、省内媒体广泛转载，人民日报跟进评论【文章标题：从一元钱打火机说起（金台随笔）】，央视财经、经济日报等媒体跟进报道。#为啥一块钱打火机20年不涨价#话题登上微博热搜，截至目前阅读量1.2亿。</w:t>
            </w:r>
          </w:p>
          <w:p>
            <w:pPr>
              <w:widowControl/>
              <w:ind w:firstLine="440" w:firstLineChars="200"/>
              <w:jc w:val="left"/>
              <w:rPr>
                <w:rFonts w:ascii="仿宋" w:hAnsi="仿宋" w:eastAsia="仿宋" w:cs="仿宋"/>
                <w:bCs/>
                <w:color w:val="000000"/>
                <w:sz w:val="22"/>
              </w:rPr>
            </w:pPr>
            <w:r>
              <w:rPr>
                <w:rFonts w:hint="eastAsia" w:ascii="仿宋" w:hAnsi="仿宋" w:eastAsia="仿宋" w:cs="仿宋"/>
                <w:bCs/>
                <w:color w:val="000000"/>
                <w:sz w:val="22"/>
              </w:rPr>
              <w:t>该报道真实再现了中国制造走向“智造”的大背景下，一些被外界却饱含创新元素的小商品如何走出一条成功突围的路径。这些不起眼的小物件，产业体量或许不大，但如今多数已成为扎根本土的制造业单项冠军，也展现了当地企业另辟蹊径、创新发展的风貌，这对具有一定的借鉴意义和引导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3" w:hRule="exact"/>
        </w:trPr>
        <w:tc>
          <w:tcPr>
            <w:tcW w:w="963"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665" w:type="dxa"/>
            <w:gridSpan w:val="11"/>
            <w:vAlign w:val="center"/>
          </w:tcPr>
          <w:p>
            <w:pPr>
              <w:spacing w:line="240" w:lineRule="exact"/>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推荐人张明新：该报道将新闻视角瞄准打火机产业这样一个传统的劳动密集型产业，深挖该产业从承接转移到智慧转型的蝶变路径，以小见大，揭示了从中国制造到中国智慧、再到中国创造的普适规律。</w:t>
            </w:r>
          </w:p>
          <w:p>
            <w:pPr>
              <w:spacing w:line="240" w:lineRule="exact"/>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推荐人张志安：该报道视角独特，采访深入，见微知著，为观察中国传统密集型产业智慧化转型提供了难能可贵的样本和典型。</w:t>
            </w:r>
          </w:p>
          <w:p>
            <w:pPr>
              <w:ind w:firstLine="422" w:firstLineChars="150"/>
              <w:rPr>
                <w:rFonts w:ascii="仿宋" w:hAnsi="仿宋" w:eastAsia="仿宋"/>
                <w:b/>
                <w:color w:val="000000"/>
                <w:sz w:val="28"/>
                <w:szCs w:val="20"/>
              </w:rPr>
            </w:pPr>
          </w:p>
          <w:p>
            <w:pPr>
              <w:ind w:firstLine="422" w:firstLineChars="150"/>
              <w:rPr>
                <w:rFonts w:ascii="仿宋" w:hAnsi="仿宋" w:eastAsia="仿宋"/>
                <w:b/>
                <w:color w:val="000000"/>
                <w:sz w:val="28"/>
                <w:szCs w:val="20"/>
              </w:rPr>
            </w:pPr>
            <w:r>
              <w:rPr>
                <w:rFonts w:hint="eastAsia" w:ascii="仿宋" w:hAnsi="仿宋" w:eastAsia="仿宋"/>
                <w:b/>
                <w:color w:val="000000"/>
                <w:sz w:val="28"/>
                <w:szCs w:val="20"/>
              </w:rPr>
              <w:t>推荐人签名：</w:t>
            </w:r>
            <w:r>
              <w:rPr>
                <w:rFonts w:ascii="仿宋" w:hAnsi="仿宋" w:eastAsia="仿宋"/>
                <w:b/>
                <w:color w:val="000000"/>
                <w:sz w:val="28"/>
                <w:szCs w:val="20"/>
              </w:rPr>
              <w:drawing>
                <wp:inline distT="0" distB="0" distL="0" distR="0">
                  <wp:extent cx="974090" cy="482600"/>
                  <wp:effectExtent l="0" t="0" r="0" b="0"/>
                  <wp:docPr id="8634250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25000"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381" cy="486189"/>
                          </a:xfrm>
                          <a:prstGeom prst="rect">
                            <a:avLst/>
                          </a:prstGeom>
                        </pic:spPr>
                      </pic:pic>
                    </a:graphicData>
                  </a:graphic>
                </wp:inline>
              </w:drawing>
            </w:r>
            <w:r>
              <w:rPr>
                <w:rFonts w:ascii="仿宋" w:hAnsi="仿宋" w:eastAsia="仿宋"/>
                <w:b/>
                <w:color w:val="000000"/>
                <w:sz w:val="28"/>
                <w:szCs w:val="20"/>
              </w:rPr>
              <w:drawing>
                <wp:inline distT="0" distB="0" distL="0" distR="0">
                  <wp:extent cx="736600" cy="469265"/>
                  <wp:effectExtent l="0" t="0" r="6350" b="6985"/>
                  <wp:docPr id="12060135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13520"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8983" cy="509084"/>
                          </a:xfrm>
                          <a:prstGeom prst="rect">
                            <a:avLst/>
                          </a:prstGeom>
                        </pic:spPr>
                      </pic:pic>
                    </a:graphicData>
                  </a:graphic>
                </wp:inline>
              </w:drawing>
            </w:r>
          </w:p>
          <w:p>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w:t>
            </w:r>
            <w:r>
              <w:rPr>
                <w:rFonts w:ascii="仿宋" w:hAnsi="仿宋" w:eastAsia="仿宋"/>
                <w:color w:val="000000"/>
                <w:szCs w:val="32"/>
              </w:rPr>
              <w:t>4</w:t>
            </w:r>
            <w:r>
              <w:rPr>
                <w:rFonts w:hint="eastAsia" w:ascii="仿宋" w:hAnsi="仿宋" w:eastAsia="仿宋"/>
                <w:color w:val="000000"/>
                <w:szCs w:val="32"/>
              </w:rPr>
              <w:t>年 5 月 6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exact"/>
        </w:trPr>
        <w:tc>
          <w:tcPr>
            <w:tcW w:w="963"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665" w:type="dxa"/>
            <w:gridSpan w:val="11"/>
            <w:tcBorders>
              <w:bottom w:val="single" w:color="auto" w:sz="4" w:space="0"/>
            </w:tcBorders>
            <w:vAlign w:val="center"/>
          </w:tcPr>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r>
              <w:rPr>
                <w:rFonts w:hint="eastAsia" w:ascii="仿宋" w:hAnsi="仿宋" w:eastAsia="仿宋" w:cs="仿宋"/>
                <w:color w:val="000000"/>
                <w:sz w:val="24"/>
                <w:szCs w:val="18"/>
              </w:rPr>
              <w:t>本报刊发的典型报道作品《1元打火机20年不涨价缘何更有“赚头”？》系本报记者王鑫、方大丰采写，本报编辑王群进行编辑。该作品政治方向无误，符合新闻传播的有关法律法规要求，舆论导向积极向上。同意参评中国新闻奖。</w:t>
            </w:r>
          </w:p>
          <w:p>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（加盖公章）</w:t>
            </w:r>
          </w:p>
          <w:p>
            <w:pPr>
              <w:ind w:firstLine="420"/>
              <w:rPr>
                <w:rFonts w:ascii="仿宋" w:hAnsi="仿宋" w:eastAsia="仿宋"/>
                <w:color w:val="000000"/>
                <w:szCs w:val="21"/>
              </w:rPr>
            </w:pPr>
            <w:r>
              <w:rPr>
                <w:rFonts w:hint="eastAsia" w:ascii="仿宋" w:hAnsi="仿宋" w:eastAsia="仿宋"/>
                <w:color w:val="000000"/>
                <w:szCs w:val="21"/>
              </w:rPr>
              <w:t xml:space="preserve">                          202</w:t>
            </w:r>
            <w:r>
              <w:rPr>
                <w:rFonts w:ascii="仿宋" w:hAnsi="仿宋" w:eastAsia="仿宋"/>
                <w:color w:val="000000"/>
                <w:szCs w:val="21"/>
              </w:rPr>
              <w:t>4</w:t>
            </w:r>
            <w:r>
              <w:rPr>
                <w:rFonts w:hint="eastAsia" w:ascii="仿宋" w:hAnsi="仿宋" w:eastAsia="仿宋"/>
                <w:color w:val="000000"/>
                <w:szCs w:val="21"/>
              </w:rPr>
              <w:t>年</w:t>
            </w:r>
            <w:r>
              <w:rPr>
                <w:rFonts w:ascii="仿宋" w:hAnsi="仿宋" w:eastAsia="仿宋"/>
                <w:color w:val="000000"/>
                <w:szCs w:val="21"/>
              </w:rPr>
              <w:t xml:space="preserve"> </w:t>
            </w:r>
            <w:r>
              <w:rPr>
                <w:rFonts w:hint="eastAsia" w:ascii="仿宋" w:hAnsi="仿宋" w:eastAsia="仿宋"/>
                <w:color w:val="000000"/>
                <w:szCs w:val="21"/>
              </w:rPr>
              <w:t>5</w:t>
            </w:r>
            <w:r>
              <w:rPr>
                <w:rFonts w:ascii="仿宋" w:hAnsi="仿宋" w:eastAsia="仿宋"/>
                <w:color w:val="000000"/>
                <w:szCs w:val="21"/>
              </w:rPr>
              <w:t xml:space="preserve"> </w:t>
            </w:r>
            <w:r>
              <w:rPr>
                <w:rFonts w:hint="eastAsia" w:ascii="仿宋" w:hAnsi="仿宋" w:eastAsia="仿宋"/>
                <w:color w:val="000000"/>
                <w:szCs w:val="21"/>
              </w:rPr>
              <w:t>月 6</w:t>
            </w:r>
            <w:bookmarkStart w:id="0" w:name="_GoBack"/>
            <w:bookmarkEnd w:id="0"/>
            <w:r>
              <w:rPr>
                <w:rFonts w:hint="eastAsia" w:ascii="仿宋" w:hAnsi="仿宋" w:eastAsia="仿宋"/>
                <w:color w:val="000000"/>
                <w:szCs w:val="21"/>
              </w:rPr>
              <w:t xml:space="preserve"> 日</w:t>
            </w:r>
          </w:p>
          <w:p>
            <w:pPr>
              <w:rPr>
                <w:rFonts w:ascii="仿宋" w:hAnsi="仿宋" w:eastAsia="仿宋"/>
                <w:color w:val="000000"/>
                <w:w w:val="95"/>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998D02A-6B27-482B-8755-6A5EAAEC419F}"/>
  </w:font>
  <w:font w:name="仿宋_GB2312">
    <w:altName w:val="仿宋"/>
    <w:panose1 w:val="00000000000000000000"/>
    <w:charset w:val="86"/>
    <w:family w:val="modern"/>
    <w:pitch w:val="default"/>
    <w:sig w:usb0="00000000" w:usb1="00000000" w:usb2="00000000" w:usb3="00000000" w:csb0="00040000" w:csb1="00000000"/>
    <w:embedRegular r:id="rId2" w:fontKey="{3366EC66-7F2E-4533-97C5-A741AF1E487B}"/>
  </w:font>
  <w:font w:name="DejaVu Sans">
    <w:altName w:val="Verdana"/>
    <w:panose1 w:val="00000000000000000000"/>
    <w:charset w:val="00"/>
    <w:family w:val="roman"/>
    <w:pitch w:val="default"/>
    <w:sig w:usb0="00000000" w:usb1="00000000" w:usb2="00000008" w:usb3="00000000" w:csb0="000001FF" w:csb1="00000000"/>
  </w:font>
  <w:font w:name="方正小标宋简体">
    <w:panose1 w:val="02000000000000000000"/>
    <w:charset w:val="86"/>
    <w:family w:val="script"/>
    <w:pitch w:val="default"/>
    <w:sig w:usb0="00000001" w:usb1="08000000" w:usb2="00000000" w:usb3="00000000" w:csb0="00040000" w:csb1="00000000"/>
    <w:embedRegular r:id="rId3" w:fontKey="{97F16D85-B6B5-4970-ADF6-D16A990D47DA}"/>
  </w:font>
  <w:font w:name="华文中宋">
    <w:panose1 w:val="02010600040101010101"/>
    <w:charset w:val="86"/>
    <w:family w:val="auto"/>
    <w:pitch w:val="default"/>
    <w:sig w:usb0="00000287" w:usb1="080F0000" w:usb2="00000000" w:usb3="00000000" w:csb0="0004009F" w:csb1="DFD70000"/>
    <w:embedRegular r:id="rId4" w:fontKey="{9490C779-92B2-4ADA-99CF-6A89164F4508}"/>
  </w:font>
  <w:font w:name="仿宋">
    <w:panose1 w:val="02010609060101010101"/>
    <w:charset w:val="86"/>
    <w:family w:val="modern"/>
    <w:pitch w:val="default"/>
    <w:sig w:usb0="800002BF" w:usb1="38CF7CFA" w:usb2="00000016" w:usb3="00000000" w:csb0="00040001" w:csb1="00000000"/>
    <w:embedRegular r:id="rId5" w:fontKey="{8F2668A5-0BC4-4602-B2BB-A9282E22A8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5C487D59"/>
    <w:rsid w:val="000826D3"/>
    <w:rsid w:val="0025647A"/>
    <w:rsid w:val="002D24DF"/>
    <w:rsid w:val="004C19F9"/>
    <w:rsid w:val="004D7CCA"/>
    <w:rsid w:val="0068103F"/>
    <w:rsid w:val="006F5F0B"/>
    <w:rsid w:val="007E35F8"/>
    <w:rsid w:val="00887C79"/>
    <w:rsid w:val="00953644"/>
    <w:rsid w:val="009D77C9"/>
    <w:rsid w:val="00E96D90"/>
    <w:rsid w:val="0B425D36"/>
    <w:rsid w:val="17EFCE93"/>
    <w:rsid w:val="1BC23A01"/>
    <w:rsid w:val="5C487D59"/>
    <w:rsid w:val="6D66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DejaVu Sans" w:hAnsi="DejaVu Sans"/>
      <w:b/>
    </w:rPr>
  </w:style>
  <w:style w:type="paragraph" w:styleId="3">
    <w:name w:val="Body Text 3"/>
    <w:basedOn w:val="1"/>
    <w:unhideWhenUsed/>
    <w:qFormat/>
    <w:uiPriority w:val="99"/>
    <w:pPr>
      <w:spacing w:after="120"/>
    </w:pPr>
    <w:rPr>
      <w:sz w:val="16"/>
      <w:szCs w:val="16"/>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眉 字符"/>
    <w:basedOn w:val="7"/>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1195</Words>
  <Characters>1262</Characters>
  <Lines>10</Lines>
  <Paragraphs>2</Paragraphs>
  <TotalTime>51</TotalTime>
  <ScaleCrop>false</ScaleCrop>
  <LinksUpToDate>false</LinksUpToDate>
  <CharactersWithSpaces>1358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2024-05-09T23:42:00Z</dcterms:created>
  <dc:creator>Administrator</dc:creator>
  <cp:lastModifiedBy>踏歌起舞</cp:lastModifiedBy>
  <dcterms:modified xsi:type="dcterms:W3CDTF">2024-05-10T03:14:51Z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13BF3E2667F646ECAEA600A713223450_11</vt:lpwstr>
  </property>
</Properties>
</file>