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中国新闻奖自荐、他荐作品推荐表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44"/>
        <w:gridCol w:w="275"/>
        <w:gridCol w:w="212"/>
        <w:gridCol w:w="1576"/>
        <w:gridCol w:w="1064"/>
        <w:gridCol w:w="39"/>
        <w:gridCol w:w="855"/>
        <w:gridCol w:w="823"/>
        <w:gridCol w:w="533"/>
        <w:gridCol w:w="537"/>
        <w:gridCol w:w="823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9" w:hRule="exact"/>
        </w:trPr>
        <w:tc>
          <w:tcPr>
            <w:tcW w:w="14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引题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</w:rPr>
              <w:t>探亲假还能不能休？发布于1981年的探亲规定在实施中面临哪些困境</w:t>
            </w:r>
          </w:p>
          <w:p>
            <w:pPr>
              <w:spacing w:line="240" w:lineRule="exact"/>
              <w:rPr>
                <w:rFonts w:hint="eastAsia" w:ascii="华文中宋" w:hAnsi="华文中宋" w:eastAsia="华文中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主题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</w:rPr>
              <w:t>40多岁的“老文件”能否适用当下探亲者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ab/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舆论监督报道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1450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3534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2049字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450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14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华文中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陶稳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4" w:type="dxa"/>
            <w:gridSpan w:val="5"/>
            <w:vAlign w:val="center"/>
          </w:tcPr>
          <w:p>
            <w:pPr>
              <w:spacing w:line="240" w:lineRule="exact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周倩、张伟杰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14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工人日报社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</w:rPr>
              <w:t>发布端/账号/媒体名称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工人日报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exact"/>
        </w:trPr>
        <w:tc>
          <w:tcPr>
            <w:tcW w:w="14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7版法治·维权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4" w:type="dxa"/>
            <w:gridSpan w:val="5"/>
            <w:vAlign w:val="center"/>
          </w:tcPr>
          <w:p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2023年12月7日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exact"/>
        </w:trPr>
        <w:tc>
          <w:tcPr>
            <w:tcW w:w="3026" w:type="dxa"/>
            <w:gridSpan w:val="5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新媒体作品填报网址</w:t>
            </w:r>
          </w:p>
        </w:tc>
        <w:tc>
          <w:tcPr>
            <w:tcW w:w="6602" w:type="dxa"/>
            <w:gridSpan w:val="8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exact"/>
        </w:trPr>
        <w:tc>
          <w:tcPr>
            <w:tcW w:w="30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自荐作品所获奖项名称</w:t>
            </w:r>
          </w:p>
        </w:tc>
        <w:tc>
          <w:tcPr>
            <w:tcW w:w="660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工人日报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好新闻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6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推荐人</w:t>
            </w:r>
          </w:p>
        </w:tc>
        <w:tc>
          <w:tcPr>
            <w:tcW w:w="6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牛天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中国社会科学院新闻与传播研究所副研究员</w:t>
            </w:r>
          </w:p>
        </w:tc>
        <w:tc>
          <w:tcPr>
            <w:tcW w:w="82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15011265129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杨兆敏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工人日报高级记者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13501289337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</w:trPr>
        <w:tc>
          <w:tcPr>
            <w:tcW w:w="123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联系人姓名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周倩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7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13810282695</w:t>
            </w: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15911003415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63" w:hRule="exact"/>
        </w:trPr>
        <w:tc>
          <w:tcPr>
            <w:tcW w:w="9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665" w:type="dxa"/>
            <w:gridSpan w:val="11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为提高经济效率和活力，我国自上世纪八九十年代起实行了一系列经济改革措施，随之而来的是非公有制企业兴起、工时制度发生变化等，但是自1981年实施的探亲待遇规定一直沿用至今，随着社会发展规定与现实之间显示出较大冲突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工人日报法治·维权版的定位是帮助劳动者维护合法权益。当劳动者以信件形式反映自己符合休探亲假的条件，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却以单位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管理办法里没有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探亲假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探亲假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相关文件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太久远，不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确定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仍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eastAsia="zh-CN"/>
              </w:rPr>
              <w:t>在执行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为由拒绝，编辑敏锐地捕捉到了这一冲突。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记者在大量采访中了解到，该劳动者反映的情况并非个案，不仅很多符合条件的劳动者和用人单位不知晓探亲假，有的单位还存在以前有探亲假，但是从某个时间点起又取消了这一假期的情况。记者了解到，出现这一情况的原因是从现代交通工具的发达程度看，“不能在公休假日团聚”这一休假条件很少有人能满足。</w:t>
            </w:r>
          </w:p>
          <w:p>
            <w:pPr>
              <w:spacing w:line="240" w:lineRule="exact"/>
              <w:ind w:firstLine="440" w:firstLineChars="20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探亲假到底能不能休？随后，记者又对劳动法领域的律师和专家学者进行深入采访，他们认为国家关于探亲假规定仍具有现实适用意义，但这些年我国社会经济情况发生巨变，这份40年的“老文件”在当前确实面临诸多现实挑战。针对这些挑战，法律专家提出了针对性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28" w:hRule="exact"/>
        </w:trPr>
        <w:tc>
          <w:tcPr>
            <w:tcW w:w="9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665" w:type="dxa"/>
            <w:gridSpan w:val="11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这篇报道主要探讨了1981年发布的《国务院关于职工探亲待遇的规定》在当代社会中的适用性和面临的困境。报道通过具体案例，揭示了探亲假在实际执行中存在的问题，并对如何改进这一制度提出了建议。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探亲假规定的更新和完善，有助于实现社会公平，尤其是在老龄化社会背景下，探亲假对于家庭团聚具有重要意义。报道既有利于提高公众对相关问题的认识，也可能推动法律和社会政策的进步，具有重要社会意义。</w:t>
            </w:r>
          </w:p>
          <w:p>
            <w:pPr>
              <w:spacing w:line="240" w:lineRule="exact"/>
              <w:ind w:firstLine="440" w:firstLineChars="200"/>
              <w:rPr>
                <w:rFonts w:hint="default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报道刊发后，相关话题24小时传播量达650多万次，北京日报、中国青年报、光明网、澎湃新闻等10多家媒体和重点新闻网站进行转发或发表评论，引发广泛关注。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9" w:hRule="exact"/>
        </w:trPr>
        <w:tc>
          <w:tcPr>
            <w:tcW w:w="96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8665" w:type="dxa"/>
            <w:gridSpan w:val="11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“40多岁的‘老文件’能否适用当下探亲者”这篇报道揭示了探亲假规定在当下社会的尴尬处境。报道内容采访扎实、可读性强，通过具体翔实的案例，提醒公众关于探亲假这一法定权益的存在，有利于增强劳动者对自身合法权益的认识和重视。这篇报道不仅深入探讨了探亲假的现实困境和法律适用性，而且提出了具有前瞻性的观点和建议，对于推动社会进步和改善劳动者权益具有重要意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</w:pPr>
          </w:p>
          <w:p>
            <w:pPr>
              <w:ind w:firstLine="1124" w:firstLineChars="400"/>
              <w:rPr>
                <w:rFonts w:hint="eastAsia" w:ascii="仿宋" w:hAnsi="仿宋" w:eastAsia="仿宋"/>
                <w:b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推荐人签名：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  <w:lang w:eastAsia="zh-CN"/>
              </w:rPr>
              <w:drawing>
                <wp:inline distT="0" distB="0" distL="114300" distR="114300">
                  <wp:extent cx="2243455" cy="588010"/>
                  <wp:effectExtent l="0" t="0" r="17145" b="21590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202</w:t>
            </w:r>
            <w:r>
              <w:rPr>
                <w:rFonts w:ascii="仿宋" w:hAnsi="仿宋" w:eastAsia="仿宋"/>
                <w:color w:val="000000"/>
                <w:szCs w:val="32"/>
              </w:rPr>
              <w:t>4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>年</w:t>
            </w:r>
            <w:r>
              <w:rPr>
                <w:rFonts w:hint="eastAsia" w:ascii="仿宋" w:hAnsi="仿宋" w:eastAsia="仿宋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6" w:hRule="exact"/>
        </w:trPr>
        <w:tc>
          <w:tcPr>
            <w:tcW w:w="9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6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>023年12月7日，本报7版刊发的舆论监督作品《40多岁的“老文件”能否适用当下探亲者》系本报记者陶稳采写，本报编辑周倩、张伟杰进行编辑。该作品政治方向无误，完全符合新闻传播的有关法律法规的要求，舆论导向积极向上，从本报“三工”立场出发，有利于维护劳动者的合法休假权。因此，同意参评中国新闻奖。</w:t>
            </w:r>
          </w:p>
          <w:p>
            <w:pPr>
              <w:spacing w:line="2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8"/>
                <w:lang w:val="en-US" w:eastAsia="zh-CN"/>
              </w:rPr>
              <w:t xml:space="preserve">                       </w:t>
            </w:r>
          </w:p>
          <w:p>
            <w:pPr>
              <w:ind w:firstLine="42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（加盖公章）</w:t>
            </w:r>
          </w:p>
          <w:p>
            <w:pPr>
              <w:ind w:firstLine="420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202</w:t>
            </w:r>
            <w:r>
              <w:rPr>
                <w:rFonts w:ascii="仿宋" w:hAnsi="仿宋" w:eastAsia="仿宋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5502"/>
    <w:rsid w:val="2B9FC0CA"/>
    <w:rsid w:val="2FCF5502"/>
    <w:rsid w:val="3CFE2E75"/>
    <w:rsid w:val="3E5D774C"/>
    <w:rsid w:val="4D4F778F"/>
    <w:rsid w:val="4FFF4CF7"/>
    <w:rsid w:val="577C5EFD"/>
    <w:rsid w:val="5CEF84DB"/>
    <w:rsid w:val="5ECFFF9A"/>
    <w:rsid w:val="5F8392F2"/>
    <w:rsid w:val="5FDDBE4B"/>
    <w:rsid w:val="66F776BC"/>
    <w:rsid w:val="67739107"/>
    <w:rsid w:val="67E593B8"/>
    <w:rsid w:val="681FA748"/>
    <w:rsid w:val="6F9D9362"/>
    <w:rsid w:val="6FD69468"/>
    <w:rsid w:val="7B31F179"/>
    <w:rsid w:val="7BBFB61D"/>
    <w:rsid w:val="7BEB0823"/>
    <w:rsid w:val="7CFF244E"/>
    <w:rsid w:val="7D9F9081"/>
    <w:rsid w:val="7DDFCF65"/>
    <w:rsid w:val="7EFFC085"/>
    <w:rsid w:val="7F3BD1C3"/>
    <w:rsid w:val="7F9F6225"/>
    <w:rsid w:val="7FFED2AF"/>
    <w:rsid w:val="89EE4CE2"/>
    <w:rsid w:val="9CFFCD0F"/>
    <w:rsid w:val="9DBF23D5"/>
    <w:rsid w:val="AF864FEA"/>
    <w:rsid w:val="B5DB881F"/>
    <w:rsid w:val="BACF2118"/>
    <w:rsid w:val="BDFD7BDF"/>
    <w:rsid w:val="BF5B2A00"/>
    <w:rsid w:val="CBFE932A"/>
    <w:rsid w:val="CEB94341"/>
    <w:rsid w:val="D37E5853"/>
    <w:rsid w:val="D9FB6C61"/>
    <w:rsid w:val="DBEB6F2F"/>
    <w:rsid w:val="DEDDF5BF"/>
    <w:rsid w:val="DEF7E190"/>
    <w:rsid w:val="DFBD6ACD"/>
    <w:rsid w:val="E5FF5B6F"/>
    <w:rsid w:val="E6FFDABD"/>
    <w:rsid w:val="E7BB66C6"/>
    <w:rsid w:val="EB7F973C"/>
    <w:rsid w:val="EBFE78FF"/>
    <w:rsid w:val="EED77E83"/>
    <w:rsid w:val="EEEC42B2"/>
    <w:rsid w:val="EFB2D91F"/>
    <w:rsid w:val="EFDEBBE1"/>
    <w:rsid w:val="EFF9703C"/>
    <w:rsid w:val="F1D51FC1"/>
    <w:rsid w:val="F3BB4498"/>
    <w:rsid w:val="F77EDB71"/>
    <w:rsid w:val="F7E7C6E8"/>
    <w:rsid w:val="F7FBA89D"/>
    <w:rsid w:val="FAFF74C6"/>
    <w:rsid w:val="FB7D5C73"/>
    <w:rsid w:val="FE6FAA41"/>
    <w:rsid w:val="FE760E6E"/>
    <w:rsid w:val="FE7CB6ED"/>
    <w:rsid w:val="FFB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2024-04-23T10:12:00Z</dcterms:created>
  <dc:creator>陶 稳</dc:creator>
  <cp:lastModifiedBy>陶 稳</cp:lastModifiedBy>
  <dcterms:modified xsi:type="dcterms:W3CDTF">2024-04-23T17:26:45Z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CF7DB376DE34CAEFD57E2766B5FCF0BA_43</vt:lpwstr>
  </property>
</Properties>
</file>