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rPr>
          <w:rFonts w:ascii="黑体" w:hAnsi="黑体" w:eastAsia="黑体" w:cs="黑体"/>
          <w:bCs/>
          <w:color w:val="000000"/>
          <w:szCs w:val="32"/>
        </w:rPr>
      </w:pPr>
      <w:r>
        <w:rPr>
          <w:rFonts w:hint="eastAsia" w:ascii="黑体" w:hAnsi="黑体" w:eastAsia="黑体" w:cs="黑体"/>
          <w:bCs/>
          <w:color w:val="000000"/>
          <w:szCs w:val="32"/>
        </w:rPr>
        <w:t>附件</w:t>
      </w:r>
      <w:r>
        <w:rPr>
          <w:rFonts w:ascii="黑体" w:hAnsi="黑体" w:eastAsia="黑体" w:cs="黑体"/>
          <w:bCs/>
          <w:color w:val="000000"/>
          <w:szCs w:val="32"/>
        </w:rPr>
        <w:t>2</w:t>
      </w:r>
    </w:p>
    <w:p>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国际传播初评报送作品目录</w:t>
      </w:r>
    </w:p>
    <w:p>
      <w:pPr>
        <w:spacing w:after="312" w:afterLines="100"/>
        <w:jc w:val="center"/>
        <w:rPr>
          <w:rFonts w:ascii="仿宋_GB2312" w:hAnsi="华文中宋"/>
          <w:b/>
          <w:color w:val="000000"/>
          <w:sz w:val="24"/>
          <w:szCs w:val="24"/>
        </w:rPr>
      </w:pPr>
      <w:r>
        <w:rPr>
          <w:rFonts w:hint="eastAsia" w:ascii="仿宋_GB2312" w:hAnsi="仿宋"/>
          <w:b/>
          <w:color w:val="000000"/>
          <w:sz w:val="24"/>
          <w:szCs w:val="24"/>
        </w:rPr>
        <w:t>（报送单位填报）</w:t>
      </w:r>
    </w:p>
    <w:tbl>
      <w:tblPr>
        <w:tblStyle w:val="7"/>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555"/>
        <w:gridCol w:w="1500"/>
        <w:gridCol w:w="1902"/>
        <w:gridCol w:w="45"/>
        <w:gridCol w:w="795"/>
        <w:gridCol w:w="623"/>
        <w:gridCol w:w="141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343"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序号</w:t>
            </w:r>
          </w:p>
        </w:tc>
        <w:tc>
          <w:tcPr>
            <w:tcW w:w="1555"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150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类别</w:t>
            </w:r>
          </w:p>
        </w:tc>
        <w:tc>
          <w:tcPr>
            <w:tcW w:w="1947"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4"/>
              </w:rPr>
              <w:t>（时长）</w:t>
            </w:r>
          </w:p>
        </w:tc>
        <w:tc>
          <w:tcPr>
            <w:tcW w:w="1418" w:type="dxa"/>
            <w:gridSpan w:val="2"/>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作者姓名</w:t>
            </w:r>
          </w:p>
        </w:tc>
        <w:tc>
          <w:tcPr>
            <w:tcW w:w="1417" w:type="dxa"/>
            <w:vAlign w:val="center"/>
          </w:tcPr>
          <w:p>
            <w:pPr>
              <w:spacing w:line="380" w:lineRule="exact"/>
              <w:rPr>
                <w:rFonts w:ascii="华文中宋" w:hAnsi="华文中宋" w:eastAsia="华文中宋"/>
                <w:color w:val="000000"/>
                <w:sz w:val="28"/>
              </w:rPr>
            </w:pPr>
            <w:r>
              <w:rPr>
                <w:rFonts w:hint="eastAsia" w:ascii="华文中宋" w:hAnsi="华文中宋" w:eastAsia="华文中宋"/>
                <w:color w:val="000000"/>
                <w:sz w:val="28"/>
              </w:rPr>
              <w:t>推荐单位</w:t>
            </w:r>
          </w:p>
        </w:tc>
        <w:tc>
          <w:tcPr>
            <w:tcW w:w="851"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exact"/>
        </w:trPr>
        <w:tc>
          <w:tcPr>
            <w:tcW w:w="1343" w:type="dxa"/>
            <w:vAlign w:val="center"/>
          </w:tcPr>
          <w:p>
            <w:pPr>
              <w:spacing w:line="360" w:lineRule="auto"/>
              <w:jc w:val="center"/>
              <w:rPr>
                <w:rFonts w:hint="eastAsia" w:ascii="仿宋_GB2312" w:eastAsia="仿宋_GB2312"/>
                <w:color w:val="000000"/>
                <w:sz w:val="28"/>
                <w:lang w:val="en-US" w:eastAsia="zh-CN"/>
              </w:rPr>
            </w:pPr>
            <w:r>
              <w:rPr>
                <w:rFonts w:hint="eastAsia" w:ascii="仿宋_GB2312"/>
                <w:color w:val="000000"/>
                <w:sz w:val="28"/>
                <w:lang w:val="en-US" w:eastAsia="zh-CN"/>
              </w:rPr>
              <w:t>1</w:t>
            </w:r>
          </w:p>
        </w:tc>
        <w:tc>
          <w:tcPr>
            <w:tcW w:w="155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仿宋_GB2312" w:eastAsia="仿宋_GB2312"/>
                <w:color w:val="000000"/>
                <w:sz w:val="28"/>
                <w:lang w:eastAsia="zh-CN"/>
              </w:rPr>
            </w:pPr>
            <w:r>
              <w:rPr>
                <w:rFonts w:hint="eastAsia" w:ascii="仿宋_GB2312"/>
                <w:color w:val="000000"/>
                <w:sz w:val="24"/>
                <w:szCs w:val="24"/>
                <w:lang w:eastAsia="zh-CN"/>
              </w:rPr>
              <w:t>汽笛声声见证共同繁荣</w:t>
            </w: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color w:val="000000"/>
                <w:sz w:val="28"/>
                <w:lang w:val="en-US" w:eastAsia="zh-CN"/>
              </w:rPr>
            </w:pPr>
            <w:r>
              <w:rPr>
                <w:rFonts w:hint="eastAsia" w:ascii="仿宋_GB2312"/>
                <w:color w:val="000000"/>
                <w:sz w:val="28"/>
                <w:lang w:val="en-US" w:eastAsia="zh-CN"/>
              </w:rPr>
              <w:t>通讯</w:t>
            </w:r>
          </w:p>
        </w:tc>
        <w:tc>
          <w:tcPr>
            <w:tcW w:w="194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_GB2312" w:eastAsia="仿宋_GB2312"/>
                <w:color w:val="000000"/>
                <w:sz w:val="28"/>
                <w:lang w:val="en-US" w:eastAsia="zh-CN"/>
              </w:rPr>
            </w:pPr>
            <w:r>
              <w:rPr>
                <w:rFonts w:hint="eastAsia" w:ascii="仿宋_GB2312"/>
                <w:color w:val="000000"/>
                <w:sz w:val="28"/>
                <w:lang w:val="en-US" w:eastAsia="zh-CN"/>
              </w:rPr>
              <w:t>2233</w:t>
            </w: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color w:val="000000"/>
                <w:sz w:val="28"/>
                <w:lang w:eastAsia="zh-CN"/>
              </w:rPr>
            </w:pPr>
            <w:r>
              <w:rPr>
                <w:rFonts w:hint="eastAsia" w:ascii="仿宋_GB2312"/>
                <w:color w:val="000000"/>
                <w:sz w:val="28"/>
                <w:lang w:eastAsia="zh-CN"/>
              </w:rPr>
              <w:t>毕振山</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eastAsia="仿宋_GB2312"/>
                <w:color w:val="000000"/>
                <w:sz w:val="28"/>
                <w:lang w:eastAsia="zh-CN"/>
              </w:rPr>
            </w:pPr>
            <w:r>
              <w:rPr>
                <w:rFonts w:hint="eastAsia" w:ascii="仿宋_GB2312"/>
                <w:color w:val="000000"/>
                <w:sz w:val="24"/>
                <w:szCs w:val="24"/>
                <w:lang w:eastAsia="zh-CN"/>
              </w:rPr>
              <w:t>工人日报社</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eastAsia="仿宋_GB2312"/>
                <w:color w:val="000000"/>
                <w:sz w:val="24"/>
                <w:szCs w:val="24"/>
                <w:lang w:eastAsia="zh-CN"/>
              </w:rPr>
            </w:pPr>
            <w:r>
              <w:rPr>
                <w:rFonts w:hint="eastAsia" w:ascii="仿宋_GB2312"/>
                <w:color w:val="000000"/>
                <w:sz w:val="24"/>
                <w:szCs w:val="24"/>
                <w:lang w:eastAsia="zh-CN"/>
              </w:rPr>
              <w:t>报纸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43" w:type="dxa"/>
            <w:vAlign w:val="center"/>
          </w:tcPr>
          <w:p>
            <w:pPr>
              <w:spacing w:line="360" w:lineRule="auto"/>
              <w:rPr>
                <w:rFonts w:ascii="仿宋_GB2312"/>
                <w:color w:val="000000"/>
                <w:sz w:val="28"/>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94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43" w:type="dxa"/>
            <w:vAlign w:val="center"/>
          </w:tcPr>
          <w:p>
            <w:pPr>
              <w:spacing w:line="360" w:lineRule="auto"/>
              <w:rPr>
                <w:rFonts w:ascii="仿宋_GB2312"/>
                <w:color w:val="000000"/>
                <w:sz w:val="28"/>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94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43" w:type="dxa"/>
            <w:vAlign w:val="center"/>
          </w:tcPr>
          <w:p>
            <w:pPr>
              <w:spacing w:line="360" w:lineRule="auto"/>
              <w:rPr>
                <w:rFonts w:ascii="仿宋_GB2312"/>
                <w:color w:val="000000"/>
                <w:sz w:val="28"/>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94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43" w:type="dxa"/>
            <w:vAlign w:val="center"/>
          </w:tcPr>
          <w:p>
            <w:pPr>
              <w:spacing w:line="360" w:lineRule="auto"/>
              <w:rPr>
                <w:rFonts w:ascii="仿宋_GB2312"/>
                <w:color w:val="000000"/>
                <w:sz w:val="28"/>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94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43" w:type="dxa"/>
            <w:vAlign w:val="center"/>
          </w:tcPr>
          <w:p>
            <w:pPr>
              <w:spacing w:line="360" w:lineRule="auto"/>
              <w:rPr>
                <w:rFonts w:ascii="仿宋_GB2312"/>
                <w:color w:val="000000"/>
                <w:sz w:val="28"/>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94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43" w:type="dxa"/>
            <w:vAlign w:val="center"/>
          </w:tcPr>
          <w:p>
            <w:pPr>
              <w:spacing w:line="360" w:lineRule="auto"/>
              <w:rPr>
                <w:rFonts w:ascii="仿宋_GB2312"/>
                <w:color w:val="000000"/>
                <w:sz w:val="28"/>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94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ascii="仿宋_GB2312"/>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6" w:hRule="atLeast"/>
        </w:trPr>
        <w:tc>
          <w:tcPr>
            <w:tcW w:w="1343"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报送单位</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意见</w:t>
            </w:r>
          </w:p>
        </w:tc>
        <w:tc>
          <w:tcPr>
            <w:tcW w:w="8688" w:type="dxa"/>
            <w:gridSpan w:val="8"/>
            <w:tcBorders>
              <w:top w:val="single" w:color="auto" w:sz="4" w:space="0"/>
              <w:left w:val="single" w:color="auto" w:sz="4" w:space="0"/>
              <w:bottom w:val="single" w:color="auto" w:sz="4" w:space="0"/>
              <w:right w:val="single" w:color="auto" w:sz="4" w:space="0"/>
            </w:tcBorders>
            <w:vAlign w:val="center"/>
          </w:tcPr>
          <w:p>
            <w:pPr>
              <w:spacing w:line="420" w:lineRule="exact"/>
              <w:rPr>
                <w:rFonts w:ascii="华文中宋" w:hAnsi="华文中宋" w:eastAsia="华文中宋"/>
                <w:color w:val="000000"/>
                <w:sz w:val="28"/>
              </w:rPr>
            </w:pPr>
          </w:p>
          <w:p>
            <w:pPr>
              <w:spacing w:line="420" w:lineRule="exact"/>
              <w:rPr>
                <w:rFonts w:ascii="华文中宋" w:hAnsi="华文中宋" w:eastAsia="华文中宋"/>
                <w:color w:val="000000"/>
                <w:sz w:val="28"/>
              </w:rPr>
            </w:pPr>
            <w:r>
              <w:rPr>
                <w:rFonts w:hint="eastAsia" w:ascii="华文中宋" w:hAnsi="华文中宋" w:eastAsia="华文中宋"/>
                <w:color w:val="000000"/>
                <w:sz w:val="28"/>
              </w:rPr>
              <w:t>单位负责人签名</w:t>
            </w:r>
          </w:p>
          <w:p>
            <w:pPr>
              <w:spacing w:line="440" w:lineRule="exact"/>
              <w:ind w:firstLine="5740" w:firstLineChars="2050"/>
              <w:rPr>
                <w:rFonts w:ascii="华文中宋" w:hAnsi="华文中宋" w:eastAsia="华文中宋"/>
                <w:color w:val="000000"/>
                <w:sz w:val="28"/>
              </w:rPr>
            </w:pPr>
            <w:r>
              <w:rPr>
                <w:rFonts w:hint="eastAsia" w:ascii="华文中宋" w:hAnsi="华文中宋" w:eastAsia="华文中宋"/>
                <w:color w:val="000000"/>
                <w:sz w:val="28"/>
              </w:rPr>
              <w:t>（盖单位公章）</w:t>
            </w:r>
          </w:p>
          <w:p>
            <w:pPr>
              <w:spacing w:line="420" w:lineRule="exact"/>
              <w:rPr>
                <w:rFonts w:ascii="华文中宋" w:hAnsi="华文中宋" w:eastAsia="华文中宋"/>
                <w:color w:val="000000"/>
                <w:sz w:val="28"/>
              </w:rPr>
            </w:pPr>
            <w:r>
              <w:rPr>
                <w:rFonts w:hint="eastAsia" w:ascii="华文中宋" w:hAnsi="华文中宋" w:eastAsia="华文中宋"/>
                <w:color w:val="000000"/>
                <w:sz w:val="28"/>
              </w:rPr>
              <w:t xml:space="preserve">                                     202</w:t>
            </w:r>
            <w:r>
              <w:rPr>
                <w:rFonts w:ascii="华文中宋" w:hAnsi="华文中宋" w:eastAsia="华文中宋"/>
                <w:color w:val="000000"/>
                <w:sz w:val="28"/>
              </w:rPr>
              <w:t>4</w:t>
            </w:r>
            <w:r>
              <w:rPr>
                <w:rFonts w:hint="eastAsia" w:ascii="华文中宋" w:hAnsi="华文中宋" w:eastAsia="华文中宋"/>
                <w:color w:val="000000"/>
                <w:sz w:val="28"/>
              </w:rPr>
              <w:t xml:space="preserve">年   月 </w:t>
            </w:r>
            <w:r>
              <w:rPr>
                <w:rFonts w:ascii="华文中宋" w:hAnsi="华文中宋" w:eastAsia="华文中宋"/>
                <w:color w:val="000000"/>
                <w:sz w:val="28"/>
              </w:rPr>
              <w:t xml:space="preserve"> </w:t>
            </w:r>
            <w:r>
              <w:rPr>
                <w:rFonts w:hint="eastAsia" w:ascii="华文中宋" w:hAnsi="华文中宋" w:eastAsia="华文中宋"/>
                <w:color w:val="000000"/>
                <w:sz w:val="28"/>
              </w:rPr>
              <w:t xml:space="preserve"> 日</w:t>
            </w:r>
          </w:p>
        </w:tc>
      </w:tr>
      <w:tr>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9" w:hRule="atLeast"/>
        </w:trPr>
        <w:tc>
          <w:tcPr>
            <w:tcW w:w="1343"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报送</w:t>
            </w:r>
            <w:r>
              <w:rPr>
                <w:rFonts w:ascii="华文中宋" w:hAnsi="华文中宋" w:eastAsia="华文中宋"/>
                <w:color w:val="000000"/>
                <w:sz w:val="28"/>
              </w:rPr>
              <w:t>单位</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tc>
        <w:tc>
          <w:tcPr>
            <w:tcW w:w="1555" w:type="dxa"/>
            <w:vAlign w:val="center"/>
          </w:tcPr>
          <w:p>
            <w:pPr>
              <w:jc w:val="center"/>
              <w:rPr>
                <w:rFonts w:ascii="华文中宋" w:hAnsi="华文中宋" w:eastAsia="华文中宋"/>
                <w:color w:val="000000"/>
                <w:sz w:val="28"/>
              </w:rPr>
            </w:pPr>
            <w:r>
              <w:rPr>
                <w:rFonts w:hint="eastAsia" w:ascii="宋体" w:hAnsi="宋体" w:eastAsia="宋体" w:cs="宋体"/>
                <w:color w:val="000000"/>
                <w:sz w:val="24"/>
                <w:szCs w:val="24"/>
                <w:lang w:eastAsia="zh-CN"/>
              </w:rPr>
              <w:t>张锐</w:t>
            </w:r>
          </w:p>
        </w:tc>
        <w:tc>
          <w:tcPr>
            <w:tcW w:w="1500"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02" w:type="dxa"/>
            <w:vAlign w:val="center"/>
          </w:tcPr>
          <w:p>
            <w:pPr>
              <w:spacing w:line="620" w:lineRule="exact"/>
              <w:jc w:val="both"/>
              <w:rPr>
                <w:rFonts w:hint="default" w:ascii="华文中宋" w:hAnsi="华文中宋" w:eastAsia="华文中宋"/>
                <w:color w:val="000000"/>
                <w:sz w:val="28"/>
                <w:lang w:val="en-US" w:eastAsia="zh-CN"/>
              </w:rPr>
            </w:pPr>
            <w:r>
              <w:rPr>
                <w:rFonts w:hint="eastAsia" w:ascii="宋体" w:hAnsi="宋体" w:eastAsia="宋体" w:cs="宋体"/>
                <w:color w:val="000000"/>
                <w:sz w:val="24"/>
                <w:szCs w:val="24"/>
                <w:lang w:val="en-US" w:eastAsia="zh-CN"/>
              </w:rPr>
              <w:t>010-84151038</w:t>
            </w:r>
          </w:p>
        </w:tc>
        <w:tc>
          <w:tcPr>
            <w:tcW w:w="840" w:type="dxa"/>
            <w:gridSpan w:val="2"/>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891" w:type="dxa"/>
            <w:gridSpan w:val="3"/>
            <w:vAlign w:val="center"/>
          </w:tcPr>
          <w:p>
            <w:pPr>
              <w:spacing w:line="340" w:lineRule="exact"/>
              <w:ind w:firstLine="560"/>
              <w:jc w:val="both"/>
              <w:rPr>
                <w:rFonts w:hint="default" w:ascii="华文中宋" w:hAnsi="华文中宋" w:eastAsia="华文中宋"/>
                <w:color w:val="000000"/>
                <w:sz w:val="28"/>
                <w:lang w:val="en-US" w:eastAsia="zh-CN"/>
              </w:rPr>
            </w:pPr>
            <w:r>
              <w:rPr>
                <w:rFonts w:hint="eastAsia" w:ascii="宋体" w:hAnsi="宋体" w:eastAsia="宋体" w:cs="宋体"/>
                <w:color w:val="000000"/>
                <w:sz w:val="24"/>
                <w:szCs w:val="24"/>
                <w:lang w:val="en-US" w:eastAsia="zh-CN"/>
              </w:rPr>
              <w:t>13522868219</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1343"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地址</w:t>
            </w:r>
          </w:p>
        </w:tc>
        <w:tc>
          <w:tcPr>
            <w:tcW w:w="4957" w:type="dxa"/>
            <w:gridSpan w:val="3"/>
            <w:vAlign w:val="center"/>
          </w:tcPr>
          <w:p>
            <w:pPr>
              <w:spacing w:line="340" w:lineRule="exact"/>
              <w:jc w:val="both"/>
              <w:rPr>
                <w:rFonts w:ascii="华文中宋" w:hAnsi="华文中宋" w:eastAsia="华文中宋"/>
                <w:color w:val="000000"/>
                <w:sz w:val="28"/>
              </w:rPr>
            </w:pPr>
            <w:r>
              <w:rPr>
                <w:rFonts w:hint="eastAsia" w:ascii="宋体" w:hAnsi="宋体" w:eastAsia="宋体" w:cs="宋体"/>
                <w:color w:val="000000"/>
                <w:sz w:val="21"/>
                <w:szCs w:val="21"/>
                <w:lang w:val="en-US" w:eastAsia="zh-CN"/>
              </w:rPr>
              <w:t>北京市东城区安德路甲61号工人日报社总编室</w:t>
            </w:r>
          </w:p>
        </w:tc>
        <w:tc>
          <w:tcPr>
            <w:tcW w:w="840" w:type="dxa"/>
            <w:gridSpan w:val="2"/>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邮编</w:t>
            </w:r>
          </w:p>
        </w:tc>
        <w:tc>
          <w:tcPr>
            <w:tcW w:w="2891" w:type="dxa"/>
            <w:gridSpan w:val="3"/>
            <w:vAlign w:val="center"/>
          </w:tcPr>
          <w:p>
            <w:pPr>
              <w:tabs>
                <w:tab w:val="left" w:pos="873"/>
              </w:tabs>
              <w:spacing w:line="340" w:lineRule="exact"/>
              <w:ind w:firstLine="560"/>
              <w:jc w:val="left"/>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ab/>
            </w:r>
            <w:r>
              <w:rPr>
                <w:rFonts w:hint="eastAsia" w:ascii="宋体" w:hAnsi="宋体" w:eastAsia="宋体" w:cs="宋体"/>
                <w:color w:val="000000"/>
                <w:sz w:val="24"/>
                <w:szCs w:val="24"/>
                <w:lang w:val="en-US" w:eastAsia="zh-CN"/>
              </w:rPr>
              <w:t>100718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0031" w:type="dxa"/>
            <w:gridSpan w:val="9"/>
            <w:tcBorders>
              <w:left w:val="nil"/>
              <w:bottom w:val="nil"/>
              <w:right w:val="nil"/>
            </w:tcBorders>
            <w:vAlign w:val="center"/>
          </w:tcPr>
          <w:p>
            <w:pPr>
              <w:spacing w:line="240" w:lineRule="auto"/>
              <w:rPr>
                <w:rFonts w:ascii="楷体" w:hAnsi="楷体" w:eastAsia="楷体"/>
                <w:color w:val="000000"/>
                <w:sz w:val="28"/>
              </w:rPr>
            </w:pPr>
          </w:p>
        </w:tc>
      </w:tr>
    </w:tbl>
    <w:p>
      <w:pPr>
        <w:rPr>
          <w:rFonts w:ascii="华文仿宋" w:hAnsi="华文仿宋" w:eastAsia="华文仿宋"/>
          <w:color w:val="000000"/>
          <w:szCs w:val="32"/>
        </w:rPr>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pPr>
    </w:p>
    <w:p>
      <w:pPr>
        <w:rPr>
          <w:rFonts w:ascii="黑体" w:hAnsi="黑体" w:eastAsia="黑体" w:cs="黑体"/>
          <w:bCs/>
          <w:color w:val="000000"/>
          <w:szCs w:val="32"/>
        </w:rPr>
      </w:pPr>
      <w:r>
        <w:rPr>
          <w:rFonts w:hint="eastAsia" w:ascii="黑体" w:hAnsi="黑体" w:eastAsia="黑体" w:cs="黑体"/>
          <w:bCs/>
          <w:color w:val="000000"/>
          <w:szCs w:val="32"/>
        </w:rPr>
        <w:t>附件</w:t>
      </w:r>
      <w:r>
        <w:rPr>
          <w:rFonts w:ascii="黑体" w:hAnsi="黑体" w:eastAsia="黑体" w:cs="黑体"/>
          <w:bCs/>
          <w:color w:val="000000"/>
          <w:szCs w:val="32"/>
        </w:rPr>
        <w:t>3</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国际传播参评作品推荐表</w:t>
      </w:r>
    </w:p>
    <w:tbl>
      <w:tblPr>
        <w:tblStyle w:val="7"/>
        <w:tblW w:w="9633"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390"/>
        <w:gridCol w:w="263"/>
        <w:gridCol w:w="312"/>
        <w:gridCol w:w="874"/>
        <w:gridCol w:w="701"/>
        <w:gridCol w:w="8"/>
        <w:gridCol w:w="1422"/>
        <w:gridCol w:w="48"/>
        <w:gridCol w:w="945"/>
        <w:gridCol w:w="9"/>
        <w:gridCol w:w="549"/>
        <w:gridCol w:w="310"/>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48" w:type="dxa"/>
            <w:gridSpan w:val="6"/>
            <w:vAlign w:val="center"/>
          </w:tcPr>
          <w:p>
            <w:pPr>
              <w:spacing w:line="380" w:lineRule="exact"/>
              <w:jc w:val="both"/>
              <w:rPr>
                <w:rFonts w:hint="eastAsia" w:ascii="华文中宋" w:hAnsi="华文中宋" w:eastAsia="华文中宋"/>
                <w:sz w:val="28"/>
                <w:lang w:eastAsia="zh-CN"/>
              </w:rPr>
            </w:pPr>
            <w:r>
              <w:rPr>
                <w:rFonts w:hint="eastAsia" w:ascii="宋体" w:hAnsi="宋体" w:eastAsia="宋体" w:cs="宋体"/>
                <w:b w:val="0"/>
                <w:bCs w:val="0"/>
                <w:sz w:val="24"/>
                <w:szCs w:val="24"/>
                <w:lang w:eastAsia="zh-CN"/>
              </w:rPr>
              <w:t>汽笛声声见证共同繁荣</w:t>
            </w:r>
          </w:p>
        </w:tc>
        <w:tc>
          <w:tcPr>
            <w:tcW w:w="1422"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体 </w:t>
            </w:r>
            <w:r>
              <w:rPr>
                <w:rFonts w:ascii="华文中宋" w:hAnsi="华文中宋" w:eastAsia="华文中宋"/>
                <w:color w:val="000000"/>
                <w:sz w:val="28"/>
              </w:rPr>
              <w:t xml:space="preserve"> </w:t>
            </w:r>
            <w:r>
              <w:rPr>
                <w:rFonts w:hint="eastAsia" w:ascii="华文中宋" w:hAnsi="华文中宋" w:eastAsia="华文中宋"/>
                <w:color w:val="000000"/>
                <w:sz w:val="28"/>
              </w:rPr>
              <w:t>裁</w:t>
            </w:r>
          </w:p>
        </w:tc>
        <w:tc>
          <w:tcPr>
            <w:tcW w:w="3199" w:type="dxa"/>
            <w:gridSpan w:val="6"/>
            <w:vAlign w:val="center"/>
          </w:tcPr>
          <w:p>
            <w:pPr>
              <w:spacing w:line="260" w:lineRule="exact"/>
              <w:rPr>
                <w:rFonts w:hint="eastAsia" w:ascii="仿宋" w:hAnsi="仿宋" w:eastAsia="仿宋" w:cs="仿宋"/>
                <w:color w:val="000000"/>
                <w:sz w:val="24"/>
                <w:szCs w:val="18"/>
                <w:lang w:eastAsia="zh-CN"/>
              </w:rPr>
            </w:pPr>
            <w:r>
              <w:rPr>
                <w:rFonts w:hint="eastAsia" w:ascii="仿宋" w:hAnsi="仿宋" w:eastAsia="仿宋" w:cs="仿宋"/>
                <w:color w:val="000000"/>
                <w:sz w:val="24"/>
                <w:szCs w:val="18"/>
                <w:lang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548" w:type="dxa"/>
            <w:gridSpan w:val="6"/>
            <w:vAlign w:val="center"/>
          </w:tcPr>
          <w:p>
            <w:pPr>
              <w:spacing w:line="240" w:lineRule="exact"/>
              <w:rPr>
                <w:rFonts w:hint="eastAsia" w:ascii="华文中宋" w:hAnsi="华文中宋" w:eastAsia="华文中宋"/>
                <w:color w:val="000000"/>
                <w:sz w:val="28"/>
                <w:lang w:eastAsia="zh-CN"/>
              </w:rPr>
            </w:pPr>
            <w:r>
              <w:rPr>
                <w:rFonts w:hint="eastAsia" w:ascii="仿宋" w:hAnsi="仿宋" w:eastAsia="仿宋" w:cs="仿宋"/>
                <w:color w:val="000000"/>
                <w:sz w:val="22"/>
                <w:szCs w:val="18"/>
                <w:lang w:eastAsia="zh-CN"/>
              </w:rPr>
              <w:t>毕振山</w:t>
            </w:r>
          </w:p>
        </w:tc>
        <w:tc>
          <w:tcPr>
            <w:tcW w:w="1422" w:type="dxa"/>
            <w:vAlign w:val="center"/>
          </w:tcPr>
          <w:p>
            <w:pPr>
              <w:spacing w:line="240" w:lineRule="exact"/>
              <w:jc w:val="center"/>
              <w:rPr>
                <w:rFonts w:ascii="仿宋" w:hAnsi="仿宋" w:eastAsia="仿宋"/>
                <w:color w:val="000000"/>
                <w:w w:val="95"/>
                <w:szCs w:val="21"/>
              </w:rPr>
            </w:pPr>
            <w:r>
              <w:rPr>
                <w:rFonts w:hint="eastAsia" w:ascii="华文中宋" w:hAnsi="华文中宋" w:eastAsia="华文中宋"/>
                <w:color w:val="000000"/>
                <w:sz w:val="28"/>
              </w:rPr>
              <w:t xml:space="preserve">编 </w:t>
            </w:r>
            <w:r>
              <w:rPr>
                <w:rFonts w:ascii="华文中宋" w:hAnsi="华文中宋" w:eastAsia="华文中宋"/>
                <w:color w:val="000000"/>
                <w:sz w:val="28"/>
              </w:rPr>
              <w:t xml:space="preserve"> </w:t>
            </w:r>
            <w:r>
              <w:rPr>
                <w:rFonts w:hint="eastAsia" w:ascii="华文中宋" w:hAnsi="华文中宋" w:eastAsia="华文中宋"/>
                <w:color w:val="000000"/>
                <w:sz w:val="28"/>
              </w:rPr>
              <w:t>辑</w:t>
            </w:r>
          </w:p>
        </w:tc>
        <w:tc>
          <w:tcPr>
            <w:tcW w:w="3199" w:type="dxa"/>
            <w:gridSpan w:val="6"/>
            <w:vAlign w:val="center"/>
          </w:tcPr>
          <w:p>
            <w:pPr>
              <w:spacing w:line="240" w:lineRule="exact"/>
              <w:rPr>
                <w:rFonts w:hint="default" w:ascii="仿宋" w:hAnsi="仿宋" w:eastAsia="仿宋"/>
                <w:color w:val="000000"/>
                <w:w w:val="95"/>
                <w:szCs w:val="21"/>
                <w:lang w:val="en-US" w:eastAsia="zh-CN"/>
              </w:rPr>
            </w:pPr>
            <w:r>
              <w:rPr>
                <w:rFonts w:hint="eastAsia" w:ascii="仿宋" w:hAnsi="仿宋" w:eastAsia="仿宋" w:cs="仿宋"/>
                <w:color w:val="000000"/>
                <w:sz w:val="22"/>
                <w:szCs w:val="18"/>
                <w:lang w:eastAsia="zh-CN"/>
              </w:rPr>
              <w:t>李元浩</w:t>
            </w:r>
            <w:r>
              <w:rPr>
                <w:rFonts w:hint="eastAsia" w:ascii="仿宋" w:hAnsi="仿宋" w:eastAsia="仿宋" w:cs="仿宋"/>
                <w:color w:val="000000"/>
                <w:sz w:val="22"/>
                <w:szCs w:val="18"/>
                <w:lang w:val="en-US" w:eastAsia="zh-CN"/>
              </w:rPr>
              <w:t xml:space="preserve"> 梁凡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64"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z w:val="28"/>
              </w:rPr>
              <w:t>原创单位</w:t>
            </w:r>
          </w:p>
        </w:tc>
        <w:tc>
          <w:tcPr>
            <w:tcW w:w="3548" w:type="dxa"/>
            <w:gridSpan w:val="6"/>
            <w:vAlign w:val="center"/>
          </w:tcPr>
          <w:p>
            <w:pPr>
              <w:spacing w:line="320" w:lineRule="exact"/>
              <w:jc w:val="center"/>
              <w:rPr>
                <w:rFonts w:hint="eastAsia" w:ascii="仿宋" w:hAnsi="仿宋" w:eastAsia="仿宋" w:cs="仿宋"/>
                <w:color w:val="000000"/>
                <w:sz w:val="24"/>
                <w:szCs w:val="18"/>
                <w:lang w:eastAsia="zh-CN"/>
              </w:rPr>
            </w:pPr>
            <w:r>
              <w:rPr>
                <w:rFonts w:hint="eastAsia" w:ascii="仿宋" w:hAnsi="仿宋" w:eastAsia="仿宋" w:cs="仿宋"/>
                <w:color w:val="000000"/>
                <w:sz w:val="24"/>
                <w:szCs w:val="18"/>
                <w:lang w:eastAsia="zh-CN"/>
              </w:rPr>
              <w:t>工人日报社</w:t>
            </w:r>
          </w:p>
        </w:tc>
        <w:tc>
          <w:tcPr>
            <w:tcW w:w="1422" w:type="dxa"/>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发布端/账号/媒体名称</w:t>
            </w:r>
          </w:p>
        </w:tc>
        <w:tc>
          <w:tcPr>
            <w:tcW w:w="3199" w:type="dxa"/>
            <w:gridSpan w:val="6"/>
            <w:vAlign w:val="center"/>
          </w:tcPr>
          <w:p>
            <w:pPr>
              <w:spacing w:line="240" w:lineRule="exact"/>
              <w:rPr>
                <w:rFonts w:hint="eastAsia" w:ascii="仿宋" w:hAnsi="仿宋" w:eastAsia="仿宋" w:cs="仿宋"/>
                <w:color w:val="000000"/>
                <w:sz w:val="24"/>
                <w:szCs w:val="18"/>
                <w:lang w:eastAsia="zh-CN"/>
              </w:rPr>
            </w:pPr>
            <w:r>
              <w:rPr>
                <w:rFonts w:hint="eastAsia" w:ascii="仿宋" w:hAnsi="仿宋" w:eastAsia="仿宋" w:cs="仿宋"/>
                <w:color w:val="000000"/>
                <w:sz w:val="24"/>
                <w:szCs w:val="18"/>
                <w:lang w:eastAsia="zh-CN"/>
              </w:rPr>
              <w:t>工人日报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464"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z w:val="24"/>
              </w:rPr>
              <w:t>字数/时长</w:t>
            </w:r>
          </w:p>
        </w:tc>
        <w:tc>
          <w:tcPr>
            <w:tcW w:w="4970" w:type="dxa"/>
            <w:gridSpan w:val="7"/>
            <w:vAlign w:val="center"/>
          </w:tcPr>
          <w:p>
            <w:pPr>
              <w:spacing w:line="240" w:lineRule="exact"/>
              <w:jc w:val="left"/>
              <w:rPr>
                <w:rFonts w:hint="default" w:ascii="仿宋" w:hAnsi="仿宋" w:eastAsia="仿宋" w:cs="仿宋"/>
                <w:color w:val="000000"/>
                <w:sz w:val="24"/>
                <w:szCs w:val="18"/>
                <w:lang w:val="en-US" w:eastAsia="zh-CN"/>
              </w:rPr>
            </w:pPr>
            <w:r>
              <w:rPr>
                <w:rFonts w:hint="eastAsia" w:ascii="仿宋" w:hAnsi="仿宋" w:eastAsia="仿宋" w:cs="仿宋"/>
                <w:color w:val="000000"/>
                <w:sz w:val="22"/>
                <w:szCs w:val="18"/>
                <w:lang w:val="en-US" w:eastAsia="zh-CN"/>
              </w:rPr>
              <w:t>2233</w:t>
            </w:r>
          </w:p>
        </w:tc>
        <w:tc>
          <w:tcPr>
            <w:tcW w:w="993" w:type="dxa"/>
            <w:gridSpan w:val="2"/>
            <w:vAlign w:val="center"/>
          </w:tcPr>
          <w:p>
            <w:pPr>
              <w:spacing w:line="240" w:lineRule="exact"/>
              <w:jc w:val="center"/>
              <w:rPr>
                <w:rFonts w:ascii="仿宋" w:hAnsi="仿宋" w:eastAsia="仿宋" w:cs="仿宋"/>
                <w:color w:val="000000"/>
                <w:sz w:val="24"/>
                <w:szCs w:val="18"/>
              </w:rPr>
            </w:pPr>
            <w:r>
              <w:rPr>
                <w:rFonts w:hint="eastAsia" w:ascii="华文中宋" w:hAnsi="华文中宋" w:eastAsia="华文中宋"/>
                <w:color w:val="000000"/>
                <w:sz w:val="28"/>
              </w:rPr>
              <w:t>语种</w:t>
            </w:r>
          </w:p>
        </w:tc>
        <w:tc>
          <w:tcPr>
            <w:tcW w:w="2206" w:type="dxa"/>
            <w:gridSpan w:val="4"/>
            <w:vAlign w:val="center"/>
          </w:tcPr>
          <w:p>
            <w:pPr>
              <w:spacing w:line="240" w:lineRule="exact"/>
              <w:rPr>
                <w:rFonts w:hint="eastAsia" w:ascii="仿宋" w:hAnsi="仿宋" w:eastAsia="仿宋" w:cs="仿宋"/>
                <w:color w:val="000000"/>
                <w:sz w:val="24"/>
                <w:szCs w:val="18"/>
                <w:lang w:eastAsia="zh-CN"/>
              </w:rPr>
            </w:pPr>
            <w:r>
              <w:rPr>
                <w:rFonts w:hint="eastAsia" w:ascii="仿宋" w:hAnsi="仿宋" w:eastAsia="仿宋" w:cs="仿宋"/>
                <w:color w:val="000000"/>
                <w:sz w:val="24"/>
                <w:szCs w:val="18"/>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1965" w:type="dxa"/>
            <w:gridSpan w:val="3"/>
            <w:vAlign w:val="center"/>
          </w:tcPr>
          <w:p>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4"/>
                <w:szCs w:val="18"/>
                <w:lang w:val="en-US" w:eastAsia="zh-CN"/>
              </w:rPr>
              <w:t>国际新闻 8版</w:t>
            </w:r>
          </w:p>
        </w:tc>
        <w:tc>
          <w:tcPr>
            <w:tcW w:w="1575" w:type="dxa"/>
            <w:gridSpan w:val="2"/>
            <w:vAlign w:val="center"/>
          </w:tcPr>
          <w:p>
            <w:pPr>
              <w:spacing w:line="240" w:lineRule="exact"/>
              <w:rPr>
                <w:rFonts w:ascii="仿宋" w:hAnsi="仿宋" w:eastAsia="仿宋" w:cs="仿宋"/>
                <w:color w:val="000000"/>
                <w:sz w:val="22"/>
                <w:szCs w:val="18"/>
              </w:rPr>
            </w:pPr>
            <w:r>
              <w:rPr>
                <w:rFonts w:hint="eastAsia" w:ascii="华文中宋" w:hAnsi="华文中宋" w:eastAsia="华文中宋"/>
                <w:color w:val="000000"/>
                <w:sz w:val="28"/>
              </w:rPr>
              <w:t>刊播日期</w:t>
            </w:r>
          </w:p>
        </w:tc>
        <w:tc>
          <w:tcPr>
            <w:tcW w:w="2432" w:type="dxa"/>
            <w:gridSpan w:val="5"/>
            <w:vAlign w:val="center"/>
          </w:tcPr>
          <w:p>
            <w:pPr>
              <w:spacing w:line="240" w:lineRule="exact"/>
              <w:rPr>
                <w:rFonts w:hint="default"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2023.11.13</w:t>
            </w:r>
          </w:p>
        </w:tc>
        <w:tc>
          <w:tcPr>
            <w:tcW w:w="859"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pPr>
              <w:spacing w:line="240" w:lineRule="exact"/>
              <w:jc w:val="center"/>
              <w:rPr>
                <w:rFonts w:ascii="仿宋" w:hAnsi="仿宋" w:eastAsia="仿宋" w:cs="仿宋"/>
                <w:color w:val="000000"/>
                <w:sz w:val="22"/>
                <w:szCs w:val="18"/>
              </w:rPr>
            </w:pPr>
            <w:r>
              <w:rPr>
                <w:rFonts w:hint="eastAsia" w:ascii="华文中宋" w:hAnsi="华文中宋" w:eastAsia="华文中宋"/>
                <w:color w:val="000000"/>
                <w:sz w:val="28"/>
              </w:rPr>
              <w:t>周期</w:t>
            </w:r>
          </w:p>
        </w:tc>
        <w:tc>
          <w:tcPr>
            <w:tcW w:w="1338" w:type="dxa"/>
            <w:vAlign w:val="center"/>
          </w:tcPr>
          <w:p>
            <w:pPr>
              <w:spacing w:line="240" w:lineRule="exact"/>
              <w:rPr>
                <w:rFonts w:ascii="仿宋" w:hAnsi="仿宋" w:eastAsia="仿宋" w:cs="仿宋"/>
                <w:color w:val="000000"/>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5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79" w:type="dxa"/>
            <w:gridSpan w:val="12"/>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1464"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69" w:type="dxa"/>
            <w:gridSpan w:val="13"/>
            <w:vAlign w:val="center"/>
          </w:tcPr>
          <w:p>
            <w:pPr>
              <w:spacing w:line="240" w:lineRule="exact"/>
              <w:rPr>
                <w:rFonts w:ascii="仿宋" w:hAnsi="仿宋" w:eastAsia="仿宋"/>
                <w:color w:val="000000"/>
                <w:szCs w:val="21"/>
              </w:rPr>
            </w:pPr>
          </w:p>
          <w:p>
            <w:pPr>
              <w:rPr>
                <w:rFonts w:ascii="仿宋" w:hAnsi="仿宋" w:eastAsia="仿宋"/>
                <w:color w:val="000000"/>
                <w:w w:val="95"/>
                <w:szCs w:val="21"/>
              </w:rPr>
            </w:pPr>
            <w:r>
              <w:rPr>
                <w:rFonts w:hint="eastAsia"/>
                <w:sz w:val="24"/>
                <w:szCs w:val="24"/>
                <w:lang w:eastAsia="zh-CN"/>
              </w:rPr>
              <w:t>本文从货车和客车司机的角度切入，讲述他们在中国和哈萨克斯坦的工作经历以及由此带来的生活变化，最终落脚到促进中哈两国共同繁荣。以小见大，见微知著，是讲好“一带一路”故事的一次尝试。采访过程中，记者走访了霍尔果斯口岸和都拉塔口岸，专访了哈萨克斯坦的货运司机和中国的客运司机。为了收集素材，作者还到霍尔果斯公路口岸蹲守，在排着长队出关的大货车中挨个寻找合适的采访对象，最终收集了一些鲜活的一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464"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国</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际</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69" w:type="dxa"/>
            <w:gridSpan w:val="13"/>
            <w:vAlign w:val="center"/>
          </w:tcPr>
          <w:p>
            <w:pPr>
              <w:rPr>
                <w:rFonts w:ascii="仿宋" w:hAnsi="仿宋" w:eastAsia="仿宋" w:cs="仿宋"/>
                <w:color w:val="000000"/>
                <w:sz w:val="24"/>
                <w:szCs w:val="18"/>
              </w:rPr>
            </w:pPr>
            <w:r>
              <w:rPr>
                <w:rFonts w:ascii="仿宋" w:hAnsi="仿宋" w:eastAsia="仿宋" w:cs="仿宋"/>
                <w:color w:val="000000"/>
                <w:sz w:val="24"/>
              </w:rPr>
              <w:t>本文刊发后，受到国内外媒体关注。接受本报采访的哈萨克斯坦司机专门与记者联系，希望将报道转发给他。巴基斯坦的全球丝绸之路研究联盟网站全文用英文转载了本篇报道。在推特等社交媒体上，本篇报道也有一定的阅读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69" w:type="dxa"/>
            <w:gridSpan w:val="13"/>
            <w:vAlign w:val="center"/>
          </w:tcPr>
          <w:p>
            <w:pPr>
              <w:spacing w:line="260" w:lineRule="exact"/>
              <w:rPr>
                <w:rFonts w:ascii="仿宋_GB2312" w:hAnsi="仿宋"/>
                <w:color w:val="000000"/>
                <w:sz w:val="24"/>
                <w:szCs w:val="18"/>
              </w:rPr>
            </w:pPr>
            <w:r>
              <w:rPr>
                <w:rFonts w:hint="eastAsia" w:ascii="仿宋_GB2312" w:hAnsi="仿宋"/>
                <w:color w:val="000000"/>
                <w:sz w:val="24"/>
                <w:szCs w:val="18"/>
              </w:rPr>
              <w:t xml:space="preserve">   文章采访扎实，事例生动鲜活，以小见大，立意高远，从普通司机的角度来讲述“一带一路”给中国和中亚国家老百姓带来的好处和福祉。文章虽然描写的是个体，却让人联想到繁忙的跨国通道上司机的群像以及一张张幸福的笑脸。这是向世界讲好中国故事的一次有益尝试。 </w:t>
            </w:r>
            <w:bookmarkStart w:id="0" w:name="_GoBack"/>
            <w:bookmarkEnd w:id="0"/>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4" w:type="dxa"/>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tc>
        <w:tc>
          <w:tcPr>
            <w:tcW w:w="1653" w:type="dxa"/>
            <w:gridSpan w:val="2"/>
            <w:vAlign w:val="center"/>
          </w:tcPr>
          <w:p>
            <w:pPr>
              <w:spacing w:line="260" w:lineRule="exact"/>
              <w:jc w:val="center"/>
              <w:rPr>
                <w:rFonts w:hint="eastAsia" w:ascii="华文中宋" w:hAnsi="华文中宋" w:eastAsia="华文中宋"/>
                <w:color w:val="000000"/>
                <w:sz w:val="28"/>
                <w:lang w:eastAsia="zh-CN"/>
              </w:rPr>
            </w:pPr>
            <w:r>
              <w:rPr>
                <w:rFonts w:hint="eastAsia" w:ascii="宋体" w:hAnsi="宋体" w:eastAsia="宋体" w:cs="宋体"/>
                <w:color w:val="000000"/>
                <w:sz w:val="24"/>
                <w:szCs w:val="24"/>
                <w:lang w:eastAsia="zh-CN"/>
              </w:rPr>
              <w:t>张锐</w:t>
            </w:r>
          </w:p>
        </w:tc>
        <w:tc>
          <w:tcPr>
            <w:tcW w:w="1186" w:type="dxa"/>
            <w:gridSpan w:val="2"/>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邮箱</w:t>
            </w:r>
          </w:p>
        </w:tc>
        <w:tc>
          <w:tcPr>
            <w:tcW w:w="2179" w:type="dxa"/>
            <w:gridSpan w:val="4"/>
            <w:vAlign w:val="center"/>
          </w:tcPr>
          <w:p>
            <w:pPr>
              <w:spacing w:line="260" w:lineRule="exact"/>
              <w:jc w:val="center"/>
              <w:rPr>
                <w:rFonts w:hint="default" w:ascii="华文中宋" w:hAnsi="华文中宋" w:eastAsia="华文中宋"/>
                <w:color w:val="000000"/>
                <w:sz w:val="28"/>
                <w:lang w:val="en-US" w:eastAsia="zh-CN"/>
              </w:rPr>
            </w:pPr>
            <w:r>
              <w:rPr>
                <w:rFonts w:hint="eastAsia" w:ascii="宋体" w:hAnsi="宋体" w:eastAsia="宋体" w:cs="宋体"/>
                <w:color w:val="000000"/>
                <w:sz w:val="24"/>
                <w:szCs w:val="24"/>
                <w:lang w:val="en-US" w:eastAsia="zh-CN"/>
              </w:rPr>
              <w:t>287969269@qq.com</w:t>
            </w:r>
          </w:p>
        </w:tc>
        <w:tc>
          <w:tcPr>
            <w:tcW w:w="1503" w:type="dxa"/>
            <w:gridSpan w:val="3"/>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1648" w:type="dxa"/>
            <w:gridSpan w:val="2"/>
            <w:vAlign w:val="center"/>
          </w:tcPr>
          <w:p>
            <w:pPr>
              <w:spacing w:line="260" w:lineRule="exact"/>
              <w:jc w:val="center"/>
              <w:rPr>
                <w:rFonts w:hint="default" w:ascii="华文中宋" w:hAnsi="华文中宋" w:eastAsia="华文中宋"/>
                <w:color w:val="000000"/>
                <w:sz w:val="28"/>
                <w:lang w:val="en-US" w:eastAsia="zh-CN"/>
              </w:rPr>
            </w:pPr>
            <w:r>
              <w:rPr>
                <w:rFonts w:hint="eastAsia" w:ascii="宋体" w:hAnsi="宋体" w:eastAsia="宋体" w:cs="宋体"/>
                <w:color w:val="000000"/>
                <w:sz w:val="24"/>
                <w:szCs w:val="24"/>
                <w:lang w:val="en-US" w:eastAsia="zh-CN"/>
              </w:rPr>
              <w:t>13522868219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464" w:type="dxa"/>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地址</w:t>
            </w:r>
          </w:p>
        </w:tc>
        <w:tc>
          <w:tcPr>
            <w:tcW w:w="5018" w:type="dxa"/>
            <w:gridSpan w:val="8"/>
            <w:vAlign w:val="center"/>
          </w:tcPr>
          <w:p>
            <w:pPr>
              <w:spacing w:line="260" w:lineRule="exact"/>
              <w:jc w:val="both"/>
              <w:rPr>
                <w:rFonts w:hint="default" w:ascii="华文中宋" w:hAnsi="华文中宋" w:eastAsia="华文中宋"/>
                <w:color w:val="000000"/>
                <w:sz w:val="28"/>
                <w:lang w:val="en-US" w:eastAsia="zh-CN"/>
              </w:rPr>
            </w:pPr>
            <w:r>
              <w:rPr>
                <w:rFonts w:hint="eastAsia" w:ascii="宋体" w:hAnsi="宋体" w:eastAsia="宋体" w:cs="宋体"/>
                <w:color w:val="000000"/>
                <w:sz w:val="21"/>
                <w:szCs w:val="21"/>
                <w:lang w:val="en-US" w:eastAsia="zh-CN"/>
              </w:rPr>
              <w:t>北京市东城区安德路甲61号工人日报社总编室</w:t>
            </w:r>
          </w:p>
        </w:tc>
        <w:tc>
          <w:tcPr>
            <w:tcW w:w="1503" w:type="dxa"/>
            <w:gridSpan w:val="3"/>
            <w:vAlign w:val="center"/>
          </w:tcPr>
          <w:p>
            <w:pPr>
              <w:spacing w:line="260" w:lineRule="exact"/>
              <w:jc w:val="center"/>
              <w:rPr>
                <w:rFonts w:ascii="华文中宋" w:hAnsi="华文中宋" w:eastAsia="华文中宋"/>
                <w:color w:val="000000"/>
                <w:sz w:val="28"/>
              </w:rPr>
            </w:pPr>
            <w:r>
              <w:rPr>
                <w:rFonts w:hint="eastAsia" w:ascii="华文中宋" w:hAnsi="华文中宋" w:eastAsia="华文中宋"/>
                <w:color w:val="000000"/>
                <w:sz w:val="28"/>
              </w:rPr>
              <w:t>邮编</w:t>
            </w:r>
          </w:p>
        </w:tc>
        <w:tc>
          <w:tcPr>
            <w:tcW w:w="1648" w:type="dxa"/>
            <w:gridSpan w:val="2"/>
            <w:vAlign w:val="center"/>
          </w:tcPr>
          <w:p>
            <w:pPr>
              <w:spacing w:line="260" w:lineRule="exact"/>
              <w:jc w:val="center"/>
              <w:rPr>
                <w:rFonts w:hint="default" w:ascii="华文中宋" w:hAnsi="华文中宋" w:eastAsia="华文中宋"/>
                <w:color w:val="000000"/>
                <w:sz w:val="28"/>
                <w:lang w:val="en-US" w:eastAsia="zh-CN"/>
              </w:rPr>
            </w:pPr>
            <w:r>
              <w:rPr>
                <w:rFonts w:hint="eastAsia" w:ascii="宋体" w:hAnsi="宋体" w:eastAsia="宋体" w:cs="宋体"/>
                <w:color w:val="000000"/>
                <w:sz w:val="24"/>
                <w:szCs w:val="24"/>
                <w:lang w:val="en-US" w:eastAsia="zh-CN"/>
              </w:rPr>
              <w:t>100718</w:t>
            </w:r>
          </w:p>
        </w:tc>
      </w:tr>
    </w:tbl>
    <w:p>
      <w:pPr>
        <w:rPr>
          <w:rFonts w:hint="eastAsia"/>
          <w:lang w:val="en-US" w:eastAsia="zh-CN"/>
        </w:rPr>
      </w:pPr>
      <w:r>
        <w:rPr>
          <w:rFonts w:hint="eastAsia"/>
          <w:b/>
          <w:bCs/>
          <w:lang w:val="en-US" w:eastAsia="zh-CN"/>
        </w:rPr>
        <w:t>转载链接</w:t>
      </w:r>
      <w:r>
        <w:rPr>
          <w:rFonts w:hint="eastAsia"/>
          <w:lang w:val="en-US" w:eastAsia="zh-CN"/>
        </w:rPr>
        <w:t>：</w:t>
      </w:r>
    </w:p>
    <w:p>
      <w:pPr>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HYPERLINK "https://gsrra.com/2024/03/12/the-sound-of-the-whistle-witnesses-the-common-prosperity/" </w:instrText>
      </w:r>
      <w:r>
        <w:rPr>
          <w:rFonts w:hint="eastAsia"/>
          <w:sz w:val="24"/>
          <w:szCs w:val="24"/>
          <w:lang w:val="en-US" w:eastAsia="zh-CN"/>
        </w:rPr>
        <w:fldChar w:fldCharType="separate"/>
      </w:r>
      <w:r>
        <w:rPr>
          <w:rStyle w:val="10"/>
          <w:rFonts w:hint="eastAsia"/>
          <w:sz w:val="24"/>
          <w:szCs w:val="24"/>
          <w:lang w:val="en-US" w:eastAsia="zh-CN"/>
        </w:rPr>
        <w:t>https://gsrra.com/2024/03/12/the-sound-of-the-whistle-witnesses-the-common-prosperity/</w:t>
      </w:r>
      <w:r>
        <w:rPr>
          <w:rFonts w:hint="eastAsia"/>
          <w:sz w:val="24"/>
          <w:szCs w:val="24"/>
          <w:lang w:val="en-US" w:eastAsia="zh-CN"/>
        </w:rPr>
        <w:fldChar w:fldCharType="end"/>
      </w:r>
    </w:p>
    <w:p>
      <w:pPr>
        <w:rPr>
          <w:rFonts w:hint="eastAsia"/>
          <w:lang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图</w:t>
      </w:r>
      <w:r>
        <w:rPr>
          <w:rFonts w:hint="eastAsia" w:ascii="仿宋" w:hAnsi="仿宋" w:eastAsia="仿宋" w:cs="仿宋"/>
          <w:sz w:val="24"/>
          <w:szCs w:val="24"/>
          <w:lang w:val="en-US" w:eastAsia="zh-CN"/>
        </w:rPr>
        <w:t>1：</w:t>
      </w:r>
    </w:p>
    <w:p>
      <w:pPr>
        <w:rPr>
          <w:rFonts w:hint="eastAsia" w:eastAsia="仿宋_GB2312"/>
          <w:lang w:eastAsia="zh-CN"/>
        </w:rPr>
      </w:pPr>
      <w:r>
        <w:rPr>
          <w:rFonts w:hint="eastAsia" w:eastAsia="仿宋_GB2312"/>
          <w:lang w:eastAsia="zh-CN"/>
        </w:rPr>
        <w:drawing>
          <wp:inline distT="0" distB="0" distL="114300" distR="114300">
            <wp:extent cx="5273040" cy="2188210"/>
            <wp:effectExtent l="0" t="0" r="3810" b="2540"/>
            <wp:docPr id="2" name="图片 2" descr="7dbf726c58333a2452f5d34084a8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bf726c58333a2452f5d34084a8549"/>
                    <pic:cNvPicPr>
                      <a:picLocks noChangeAspect="1"/>
                    </pic:cNvPicPr>
                  </pic:nvPicPr>
                  <pic:blipFill>
                    <a:blip r:embed="rId7"/>
                    <a:stretch>
                      <a:fillRect/>
                    </a:stretch>
                  </pic:blipFill>
                  <pic:spPr>
                    <a:xfrm>
                      <a:off x="0" y="0"/>
                      <a:ext cx="5273040" cy="2188210"/>
                    </a:xfrm>
                    <a:prstGeom prst="rect">
                      <a:avLst/>
                    </a:prstGeom>
                  </pic:spPr>
                </pic:pic>
              </a:graphicData>
            </a:graphic>
          </wp:inline>
        </w:drawing>
      </w:r>
    </w:p>
    <w:p>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图</w:t>
      </w:r>
      <w:r>
        <w:rPr>
          <w:rFonts w:hint="eastAsia" w:ascii="仿宋" w:hAnsi="仿宋" w:eastAsia="仿宋" w:cs="仿宋"/>
          <w:sz w:val="24"/>
          <w:szCs w:val="24"/>
          <w:lang w:val="en-US" w:eastAsia="zh-CN"/>
        </w:rPr>
        <w:t>2：</w:t>
      </w:r>
    </w:p>
    <w:p>
      <w:pPr>
        <w:rPr>
          <w:rFonts w:hint="eastAsia" w:eastAsia="仿宋_GB2312"/>
          <w:lang w:eastAsia="zh-CN"/>
        </w:rPr>
      </w:pPr>
      <w:r>
        <w:rPr>
          <w:rFonts w:hint="eastAsia" w:eastAsia="仿宋_GB2312"/>
          <w:lang w:eastAsia="zh-CN"/>
        </w:rPr>
        <w:drawing>
          <wp:inline distT="0" distB="0" distL="114300" distR="114300">
            <wp:extent cx="5273040" cy="2801620"/>
            <wp:effectExtent l="0" t="0" r="3810" b="17780"/>
            <wp:docPr id="3" name="图片 3" descr="4a84a1f89b837e44a4fde38ef3715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a84a1f89b837e44a4fde38ef37157a"/>
                    <pic:cNvPicPr>
                      <a:picLocks noChangeAspect="1"/>
                    </pic:cNvPicPr>
                  </pic:nvPicPr>
                  <pic:blipFill>
                    <a:blip r:embed="rId8"/>
                    <a:stretch>
                      <a:fillRect/>
                    </a:stretch>
                  </pic:blipFill>
                  <pic:spPr>
                    <a:xfrm>
                      <a:off x="0" y="0"/>
                      <a:ext cx="5273040" cy="2801620"/>
                    </a:xfrm>
                    <a:prstGeom prst="rect">
                      <a:avLst/>
                    </a:prstGeom>
                  </pic:spPr>
                </pic:pic>
              </a:graphicData>
            </a:graphic>
          </wp:inline>
        </w:drawing>
      </w:r>
    </w:p>
    <w:p>
      <w:pP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图</w:t>
      </w:r>
      <w:r>
        <w:rPr>
          <w:rFonts w:hint="eastAsia" w:ascii="仿宋" w:hAnsi="仿宋" w:eastAsia="仿宋" w:cs="仿宋"/>
          <w:b/>
          <w:bCs/>
          <w:sz w:val="24"/>
          <w:szCs w:val="24"/>
          <w:lang w:val="en-US" w:eastAsia="zh-CN"/>
        </w:rPr>
        <w:t>1、图2为</w:t>
      </w:r>
      <w:r>
        <w:rPr>
          <w:rFonts w:hint="eastAsia" w:ascii="仿宋" w:hAnsi="仿宋" w:eastAsia="仿宋" w:cs="仿宋"/>
          <w:b/>
          <w:bCs/>
          <w:sz w:val="24"/>
          <w:szCs w:val="24"/>
          <w:lang w:eastAsia="zh-CN"/>
        </w:rPr>
        <w:t>巴基斯坦智库全球丝绸之路研究联盟转载报道，该智库由前巴基斯坦驻华使馆参赞阿万创立，该国是研究一带一路的重要机构。</w:t>
      </w: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eastAsia" w:eastAsia="仿宋_GB2312"/>
          <w:lang w:eastAsia="zh-CN"/>
        </w:rPr>
      </w:pPr>
    </w:p>
    <w:p>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图3：</w:t>
      </w:r>
    </w:p>
    <w:p>
      <w:pPr>
        <w:rPr>
          <w:rFonts w:hint="eastAsia" w:eastAsia="仿宋_GB2312"/>
          <w:lang w:eastAsia="zh-CN"/>
        </w:rPr>
      </w:pPr>
      <w:r>
        <w:rPr>
          <w:rFonts w:hint="eastAsia" w:eastAsia="仿宋_GB2312"/>
          <w:lang w:eastAsia="zh-CN"/>
        </w:rPr>
        <w:drawing>
          <wp:inline distT="0" distB="0" distL="114300" distR="114300">
            <wp:extent cx="5269865" cy="3573145"/>
            <wp:effectExtent l="0" t="0" r="6985" b="8255"/>
            <wp:docPr id="4" name="图片 4" descr="2c4a8d656d8bfda98f40dea017b8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c4a8d656d8bfda98f40dea017b82fb"/>
                    <pic:cNvPicPr>
                      <a:picLocks noChangeAspect="1"/>
                    </pic:cNvPicPr>
                  </pic:nvPicPr>
                  <pic:blipFill>
                    <a:blip r:embed="rId9"/>
                    <a:stretch>
                      <a:fillRect/>
                    </a:stretch>
                  </pic:blipFill>
                  <pic:spPr>
                    <a:xfrm>
                      <a:off x="0" y="0"/>
                      <a:ext cx="5269865" cy="3573145"/>
                    </a:xfrm>
                    <a:prstGeom prst="rect">
                      <a:avLst/>
                    </a:prstGeom>
                  </pic:spPr>
                </pic:pic>
              </a:graphicData>
            </a:graphic>
          </wp:inline>
        </w:drawing>
      </w:r>
    </w:p>
    <w:p>
      <w:pPr>
        <w:jc w:val="both"/>
        <w:rPr>
          <w:rFonts w:hint="eastAsia"/>
          <w:b/>
          <w:bCs/>
          <w:sz w:val="24"/>
          <w:szCs w:val="24"/>
          <w:lang w:eastAsia="zh-CN"/>
        </w:rPr>
      </w:pPr>
      <w:r>
        <w:rPr>
          <w:rFonts w:hint="eastAsia"/>
          <w:b/>
          <w:bCs/>
          <w:sz w:val="24"/>
          <w:szCs w:val="24"/>
          <w:lang w:eastAsia="zh-CN"/>
        </w:rPr>
        <w:t>图</w:t>
      </w:r>
      <w:r>
        <w:rPr>
          <w:rFonts w:hint="eastAsia"/>
          <w:b/>
          <w:bCs/>
          <w:sz w:val="24"/>
          <w:szCs w:val="24"/>
          <w:lang w:val="en-US" w:eastAsia="zh-CN"/>
        </w:rPr>
        <w:t>3</w:t>
      </w:r>
      <w:r>
        <w:rPr>
          <w:rFonts w:hint="eastAsia"/>
          <w:b/>
          <w:bCs/>
          <w:sz w:val="24"/>
          <w:szCs w:val="24"/>
          <w:lang w:eastAsia="zh-CN"/>
        </w:rPr>
        <w:t>为推特用户转载本篇报道</w:t>
      </w:r>
    </w:p>
    <w:p>
      <w:pPr>
        <w:jc w:val="both"/>
        <w:rPr>
          <w:rFonts w:hint="eastAsia"/>
          <w:sz w:val="24"/>
          <w:szCs w:val="24"/>
          <w:lang w:eastAsia="zh-CN"/>
        </w:rPr>
      </w:pPr>
    </w:p>
    <w:p>
      <w:pPr>
        <w:jc w:val="both"/>
        <w:rPr>
          <w:rFonts w:hint="eastAsia"/>
          <w:b/>
          <w:bCs/>
          <w:sz w:val="28"/>
          <w:szCs w:val="28"/>
          <w:lang w:eastAsia="zh-CN"/>
        </w:rPr>
      </w:pPr>
    </w:p>
    <w:p>
      <w:pPr>
        <w:jc w:val="both"/>
        <w:rPr>
          <w:rFonts w:hint="eastAsia"/>
          <w:b/>
          <w:bCs/>
          <w:sz w:val="28"/>
          <w:szCs w:val="28"/>
          <w:lang w:eastAsia="zh-CN"/>
        </w:rPr>
      </w:pPr>
      <w:r>
        <w:rPr>
          <w:rFonts w:hint="eastAsia"/>
          <w:b/>
          <w:bCs/>
          <w:sz w:val="28"/>
          <w:szCs w:val="28"/>
          <w:lang w:eastAsia="zh-CN"/>
        </w:rPr>
        <w:t>作品原文：</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随着边境口岸通关便利化和贸易量增长，往来中哈两国从事跨境运输的司机队伍越来越壮大——</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汽笛声声见证共同繁荣</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本报记者 毕振山</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《工人日报》（2023年11月13日 08版）</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月初的新疆霍尔果斯，阳光明媚，微风习习，秋天依然驻足在这片生机勃勃的土地上。在霍尔果斯公路口岸，等待进出关的汽车排成了长龙——有的满载蔬菜水果，有的运送衣服鞋子，有的是运输新车的笼车……</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霍尔果斯，蒙古语意为“驼队经过的地方”，哈萨克语意为“积累财富的地方”，在古代就是丝绸之路的枢纽要冲。近年来，随着共建“一带一路”项目不断落地以及中国-中亚命运共同体建设的推进，中国和中亚国家的贸易量增长迅速，中国、哈萨克斯坦等中亚国家和俄罗斯的大量人群参与到跨境贸易中来。那些开着货车和客车的跨境司机们，不仅为自己积累了财富，也成为联通中外共促繁荣的纽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开在“积累财富”的路上</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月7日下午6点，在霍尔果斯金亿国际贸易（集团）有限公司的货场里，来自哈萨克斯坦的阿布都热西提等待着水果装车。他的家在哈萨克斯坦雅尔肯特，离霍尔果斯只有30多公里。这次跑车，他是中午吃过饭才出门的，下午就顺利进关到了霍尔果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“运送蔬菜水果的车可以走绿色通道，进出关很快，我现在基本上都是第一天进来中国，第二天就返回把货送到阿拉木图，蔬菜水果完全能保持新鲜。”阿布都热西提告诉记者。</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阿拉木图是哈萨克斯坦最大的城市，人口大概有210万，离霍尔果斯仅有300多公里。在连接两地的路上，27岁的阿布都热西提已经开车跑了7年。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年的跨境运输，给阿布都热西提的生活带来了巨大改变。“我现在每个月的收入能有3.5万元人民币，买了房买了车，还给老婆开了一个餐饮店，什么都不缺，很知足。”阿布都热西提告诉记者，这7年里中国的迅速发展给他留下深刻印象，“我家里的很多日用品包括彩电都是从中国买的。”</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如今，受到阿布都热西提等人的影响，雅尔肯特来中国跑货车的人越来越多。这次与阿布都热西提同行的尼斯拉姆，今年只有25岁，已经跑过阿拉山口、霍尔果斯、都拉塔等多个口岸，最远还到过中国的广州。</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“倒短”和“摆渡人”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霍尔果斯公路口岸的通关历史可以追溯到1881年，是我国西部通关历史最长、综合运量最大、自然环境最好、功能最齐全的国家一类公路口岸。为了把霍尔果斯打造成丝绸之路经济带核心区重要支点，霍尔果斯近些年设立了经济开发区、综合保税区、中哈霍尔果斯国际边境合作中心等。</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例如今年8月15日，霍尔果斯公路口岸试行7×24小时运行模式。10月，霍尔果斯成功实施一天出口货车一天出口整车的“分类通关”模式。同时，霍尔果斯还加快推进“智慧口岸”建设，实现农副产品快速通关“绿色通道”全覆盖。</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在这些利好政策的推动下，霍尔果斯贸易量呈现井喷式增长。今年1月至9月，霍尔果斯公路口岸通关货运量135.9万吨，同比增长115.3%；整车出口8.5万辆，同比增长150.5%。</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这不仅给阿布都热西提等长途货运司机提供了新的机遇，也催生了一批专门跑短途的司机。来自哈萨克斯坦的伊斯拉姆就是其中之一。他以前是建筑工人，大约半年前听人说在中哈两国跑短途运输很挣钱，便加入进来。现在他受雇于哈方一家公司，负责从哈方把公司的空货车开到霍尔果斯拉货，然后再把车开回到哈方的海关监管库，随后由公司那边把货送到哈方各地的市场。这种工作被形象地称为“倒短”。</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伊斯拉姆告诉记者，“倒短”的工作其实并不累，因为大部分时间都在等待进出关，但是收入却不低。他一个月能跑3个来回，一个来回的收入有1000多元人民币，另外每天还有300元人民币的补贴。</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“倒短”五六个月来，伊斯拉姆很快喜欢上了这份工作。他告诉记者，中国海关的办事效率非常高，这让他对未来充满信心。“我希望尽快攒够钱买一辆属于自己的货车，这样收入就会更高。”</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与“倒短”类似，霍尔果斯还有一批被称作“摆渡人”的司机。他们的工作流程一般是从霍尔果斯的整车出口公司开上待出口的新车，经霍尔果斯公路口岸出国，将车停到哈方指定的监管库，然后再乘车返回中国。哈方监管库距离边境只有几十公里，所以一天就能打个来回。据“摆渡人”刘春雷介绍，自驾一辆小汽车出国大约能挣400元人民币到600元人民币，“如果驾驶笼车一次性运输多辆车，收入会更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经贸往来前景可期</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除了货运，在霍尔果斯公路口岸，国际客运量也有较大增长。霍尔果斯出入境边防检查站的统计数据显示，今年上半年霍尔果斯公路口岸出入境人员达到23万余人次，相比2019年同期增长了154%；到11月10日，霍尔果斯公路口岸出入境人员更是达到了55万余人次。</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月10日，中哈两国互免签证协定正式落地生效。霍尔果斯口岸、阿拉山口口岸、都拉塔口岸等地都迎来了协定生效后的首批国际旅客。其中，霍尔果斯到阿拉木图的国际客运班线今年7月刚刚开通，如今已成为中哈两国人员往来的重要通道。</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44岁的依布来就是一名国际长途客车司机，此前长期跑伊宁经霍尔果斯到阿拉木图的路线。过去几年，他在伊宁市买了房子，有两个可爱的孩子，生活基本没有压力。</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今年8月1日，随着都拉塔口岸的客运服务开通，依布来便转到这条线上来工作。从伊宁经都拉塔到阿拉木图，全程大约400公里，需要五六个小时。依布来说，现在口岸的通关效率非常高，哈萨克斯坦那边的边检海关对中国人的态度也“好得很”，所以路途都会比较顺利。“有一次在中途停车吃饭时，哈方乘客不会用汉语和店家沟通，我还帮乘客当翻译。”</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今年5月在西安举办的首届中国-中亚峰会上，中国同中亚五国签署了100余份合作协议。相信在不远的未来，中国与中亚国家乃至中亚以西国家的贸易和人员往来会更加便利。“钢铁长龙”发出的汽笛声，将像古代的驼铃声一样，见证中外之间的共同繁荣。</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1270</wp:posOffset>
              </wp:positionV>
              <wp:extent cx="889635" cy="230505"/>
              <wp:effectExtent l="0" t="0" r="0" b="10795"/>
              <wp:wrapNone/>
              <wp:docPr id="1" name="文本框 3"/>
              <wp:cNvGraphicFramePr/>
              <a:graphic xmlns:a="http://schemas.openxmlformats.org/drawingml/2006/main">
                <a:graphicData uri="http://schemas.microsoft.com/office/word/2010/wordprocessingShape">
                  <wps:wsp>
                    <wps:cNvSpPr txBox="1"/>
                    <wps:spPr>
                      <a:xfrm>
                        <a:off x="0" y="0"/>
                        <a:ext cx="889635" cy="230505"/>
                      </a:xfrm>
                      <a:prstGeom prst="rect">
                        <a:avLst/>
                      </a:prstGeom>
                      <a:noFill/>
                      <a:ln w="6350">
                        <a:noFill/>
                      </a:ln>
                      <a:effectLst/>
                    </wps:spPr>
                    <wps:txbx>
                      <w:txbxContent>
                        <w:p>
                          <w:pPr>
                            <w:pStyle w:val="4"/>
                            <w:ind w:firstLine="560"/>
                            <w:jc w:val="center"/>
                            <w:rPr>
                              <w:rStyle w:val="9"/>
                              <w:sz w:val="28"/>
                            </w:rPr>
                          </w:pPr>
                          <w:r>
                            <w:rPr>
                              <w:rStyle w:val="9"/>
                              <w:rFonts w:hint="eastAsia" w:ascii="仿宋" w:hAnsi="仿宋" w:eastAsia="仿宋" w:cs="仿宋"/>
                              <w:sz w:val="28"/>
                            </w:rPr>
                            <w:fldChar w:fldCharType="begin"/>
                          </w:r>
                          <w:r>
                            <w:rPr>
                              <w:rStyle w:val="9"/>
                              <w:rFonts w:hint="eastAsia" w:ascii="仿宋" w:hAnsi="仿宋" w:eastAsia="仿宋" w:cs="仿宋"/>
                              <w:sz w:val="28"/>
                            </w:rPr>
                            <w:instrText xml:space="preserve">PAGE  </w:instrText>
                          </w:r>
                          <w:r>
                            <w:rPr>
                              <w:rStyle w:val="9"/>
                              <w:rFonts w:hint="eastAsia" w:ascii="仿宋" w:hAnsi="仿宋" w:eastAsia="仿宋" w:cs="仿宋"/>
                              <w:sz w:val="28"/>
                            </w:rPr>
                            <w:fldChar w:fldCharType="separate"/>
                          </w:r>
                          <w:r>
                            <w:rPr>
                              <w:rStyle w:val="9"/>
                              <w:rFonts w:ascii="仿宋" w:hAnsi="仿宋" w:eastAsia="仿宋" w:cs="仿宋"/>
                              <w:sz w:val="28"/>
                            </w:rPr>
                            <w:t>13</w:t>
                          </w:r>
                          <w:r>
                            <w:rPr>
                              <w:rStyle w:val="9"/>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left:239.25pt;margin-top:0.1pt;height:18.15pt;width:70.05pt;mso-position-horizontal-relative:page;mso-wrap-style:none;z-index:251659264;mso-width-relative:page;mso-height-relative:page;" filled="f" stroked="f" coordsize="21600,21600" o:gfxdata="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IOWgPVAAAABwEAAA8AAAAAAAAAAQAgAAAAIgAAAGRycy9kb3ducmV2Lnht&#10;bFBLAQIUABQAAAAIAIdO4kDFwUhkNQIAAGEEAAAOAAAAAAAAAAEAIAAAACQBAABkcnMvZTJvRG9j&#10;LnhtbFBLBQYAAAAABgAGAFkBAADLBQAAAAA=&#10;">
              <v:fill on="f" focussize="0,0"/>
              <v:stroke on="f" weight="0.5pt"/>
              <v:imagedata o:title=""/>
              <o:lock v:ext="edit" aspectratio="f"/>
              <v:textbox inset="0mm,0mm,0mm,0mm" style="mso-fit-shape-to-text:t;">
                <w:txbxContent>
                  <w:p>
                    <w:pPr>
                      <w:pStyle w:val="4"/>
                      <w:ind w:firstLine="560"/>
                      <w:jc w:val="center"/>
                      <w:rPr>
                        <w:rStyle w:val="9"/>
                        <w:sz w:val="28"/>
                      </w:rPr>
                    </w:pPr>
                    <w:r>
                      <w:rPr>
                        <w:rStyle w:val="9"/>
                        <w:rFonts w:hint="eastAsia" w:ascii="仿宋" w:hAnsi="仿宋" w:eastAsia="仿宋" w:cs="仿宋"/>
                        <w:sz w:val="28"/>
                      </w:rPr>
                      <w:fldChar w:fldCharType="begin"/>
                    </w:r>
                    <w:r>
                      <w:rPr>
                        <w:rStyle w:val="9"/>
                        <w:rFonts w:hint="eastAsia" w:ascii="仿宋" w:hAnsi="仿宋" w:eastAsia="仿宋" w:cs="仿宋"/>
                        <w:sz w:val="28"/>
                      </w:rPr>
                      <w:instrText xml:space="preserve">PAGE  </w:instrText>
                    </w:r>
                    <w:r>
                      <w:rPr>
                        <w:rStyle w:val="9"/>
                        <w:rFonts w:hint="eastAsia" w:ascii="仿宋" w:hAnsi="仿宋" w:eastAsia="仿宋" w:cs="仿宋"/>
                        <w:sz w:val="28"/>
                      </w:rPr>
                      <w:fldChar w:fldCharType="separate"/>
                    </w:r>
                    <w:r>
                      <w:rPr>
                        <w:rStyle w:val="9"/>
                        <w:rFonts w:ascii="仿宋" w:hAnsi="仿宋" w:eastAsia="仿宋" w:cs="仿宋"/>
                        <w:sz w:val="28"/>
                      </w:rPr>
                      <w:t>13</w:t>
                    </w:r>
                    <w:r>
                      <w:rPr>
                        <w:rStyle w:val="9"/>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zZWQ1MDJlMWUyNDZhZWQ0YjdhZDM5ZDdiMTFkODAifQ=="/>
  </w:docVars>
  <w:rsids>
    <w:rsidRoot w:val="00031BB3"/>
    <w:rsid w:val="00031BB3"/>
    <w:rsid w:val="00441793"/>
    <w:rsid w:val="004E43BF"/>
    <w:rsid w:val="00523EB0"/>
    <w:rsid w:val="0054134D"/>
    <w:rsid w:val="00A92E49"/>
    <w:rsid w:val="00E753D5"/>
    <w:rsid w:val="0284056C"/>
    <w:rsid w:val="04F73278"/>
    <w:rsid w:val="05E619EE"/>
    <w:rsid w:val="080B6FF4"/>
    <w:rsid w:val="126B0E01"/>
    <w:rsid w:val="131D659F"/>
    <w:rsid w:val="15E2762C"/>
    <w:rsid w:val="1A9A77F6"/>
    <w:rsid w:val="1BE22134"/>
    <w:rsid w:val="1BF90CA3"/>
    <w:rsid w:val="1FA26029"/>
    <w:rsid w:val="228F28EA"/>
    <w:rsid w:val="2A0B6CFA"/>
    <w:rsid w:val="2F57653D"/>
    <w:rsid w:val="31532902"/>
    <w:rsid w:val="33AC6653"/>
    <w:rsid w:val="348A10EC"/>
    <w:rsid w:val="387B642C"/>
    <w:rsid w:val="3AB72586"/>
    <w:rsid w:val="42A17DA3"/>
    <w:rsid w:val="45184A87"/>
    <w:rsid w:val="47086643"/>
    <w:rsid w:val="47A74FAB"/>
    <w:rsid w:val="4B4B2FA2"/>
    <w:rsid w:val="53043B0A"/>
    <w:rsid w:val="5637484F"/>
    <w:rsid w:val="57B41ECF"/>
    <w:rsid w:val="5A386DE8"/>
    <w:rsid w:val="5B7C0F56"/>
    <w:rsid w:val="5C967DF5"/>
    <w:rsid w:val="5DDD66E6"/>
    <w:rsid w:val="5E622685"/>
    <w:rsid w:val="5E7F5A64"/>
    <w:rsid w:val="61F53810"/>
    <w:rsid w:val="626B1882"/>
    <w:rsid w:val="62AB7FD9"/>
    <w:rsid w:val="674428EF"/>
    <w:rsid w:val="67894337"/>
    <w:rsid w:val="67ED0AFA"/>
    <w:rsid w:val="68CA3301"/>
    <w:rsid w:val="69342E70"/>
    <w:rsid w:val="696346C4"/>
    <w:rsid w:val="70FF1132"/>
    <w:rsid w:val="729F75AC"/>
    <w:rsid w:val="76654669"/>
    <w:rsid w:val="77BF424C"/>
    <w:rsid w:val="7BE10C35"/>
    <w:rsid w:val="7C1D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autoRedefine/>
    <w:qFormat/>
    <w:uiPriority w:val="9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link w:val="11"/>
    <w:autoRedefine/>
    <w:unhideWhenUsed/>
    <w:qFormat/>
    <w:uiPriority w:val="99"/>
    <w:pPr>
      <w:spacing w:after="120"/>
    </w:pPr>
    <w:rPr>
      <w:sz w:val="16"/>
      <w:szCs w:val="16"/>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basedOn w:val="8"/>
    <w:autoRedefine/>
    <w:qFormat/>
    <w:uiPriority w:val="0"/>
  </w:style>
  <w:style w:type="character" w:styleId="10">
    <w:name w:val="Hyperlink"/>
    <w:basedOn w:val="8"/>
    <w:autoRedefine/>
    <w:semiHidden/>
    <w:unhideWhenUsed/>
    <w:qFormat/>
    <w:uiPriority w:val="99"/>
    <w:rPr>
      <w:color w:val="0000FF"/>
      <w:u w:val="single"/>
    </w:rPr>
  </w:style>
  <w:style w:type="character" w:customStyle="1" w:styleId="11">
    <w:name w:val="正文文本 3 字符"/>
    <w:basedOn w:val="8"/>
    <w:link w:val="3"/>
    <w:autoRedefine/>
    <w:qFormat/>
    <w:uiPriority w:val="99"/>
    <w:rPr>
      <w:rFonts w:ascii="Calibri" w:hAnsi="Calibri" w:eastAsia="仿宋_GB2312" w:cs="Times New Roman"/>
      <w:sz w:val="16"/>
      <w:szCs w:val="16"/>
    </w:rPr>
  </w:style>
  <w:style w:type="character" w:customStyle="1" w:styleId="12">
    <w:name w:val="页脚 字符"/>
    <w:basedOn w:val="8"/>
    <w:link w:val="4"/>
    <w:autoRedefine/>
    <w:qFormat/>
    <w:uiPriority w:val="99"/>
    <w:rPr>
      <w:rFonts w:ascii="Calibri" w:hAnsi="Calibri" w:eastAsia="仿宋_GB2312" w:cs="Times New Roman"/>
      <w:sz w:val="18"/>
      <w:szCs w:val="18"/>
    </w:rPr>
  </w:style>
  <w:style w:type="character" w:customStyle="1" w:styleId="13">
    <w:name w:val="页眉 字符"/>
    <w:basedOn w:val="8"/>
    <w:link w:val="5"/>
    <w:autoRedefine/>
    <w:qFormat/>
    <w:uiPriority w:val="99"/>
    <w:rPr>
      <w:rFonts w:ascii="Calibri" w:hAnsi="Calibri" w:eastAsia="仿宋_GB2312" w:cs="Times New Roman"/>
      <w:sz w:val="18"/>
      <w:szCs w:val="18"/>
    </w:rPr>
  </w:style>
  <w:style w:type="paragraph" w:customStyle="1" w:styleId="14">
    <w:name w:val="Table Paragraph"/>
    <w:basedOn w:val="1"/>
    <w:autoRedefine/>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691</Words>
  <Characters>3943</Characters>
  <Lines>32</Lines>
  <Paragraphs>9</Paragraphs>
  <TotalTime>1</TotalTime>
  <ScaleCrop>false</ScaleCrop>
  <LinksUpToDate>false</LinksUpToDate>
  <CharactersWithSpaces>4625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2024-03-28T06:30:00Z</dcterms:created>
  <dc:creator>acer</dc:creator>
  <cp:lastModifiedBy>踏歌起舞</cp:lastModifiedBy>
  <dcterms:modified xsi:type="dcterms:W3CDTF">2024-04-15T01:54:44Z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8416DFE8E930489088ECD8DAD48A02D3_12</vt:lpwstr>
  </property>
</Properties>
</file>